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CAFEFB" w14:textId="77777777" w:rsidR="00300B10" w:rsidRDefault="00000000">
      <w:pPr>
        <w:pBdr>
          <w:top w:val="nil"/>
          <w:left w:val="nil"/>
          <w:bottom w:val="none" w:sz="0" w:space="0" w:color="000000"/>
          <w:right w:val="nil"/>
          <w:between w:val="nil"/>
        </w:pBdr>
        <w:spacing w:after="0" w:line="240" w:lineRule="auto"/>
        <w:ind w:left="0"/>
        <w:rPr>
          <w:rFonts w:ascii="Gill Sans" w:eastAsia="Gill Sans" w:hAnsi="Gill Sans" w:cs="Gill Sans"/>
          <w:color w:val="002F6C"/>
          <w:sz w:val="48"/>
          <w:szCs w:val="48"/>
        </w:rPr>
        <w:sectPr w:rsidR="00300B10">
          <w:headerReference w:type="default" r:id="rId8"/>
          <w:footerReference w:type="default" r:id="rId9"/>
          <w:footerReference w:type="first" r:id="rId10"/>
          <w:pgSz w:w="12240" w:h="15840"/>
          <w:pgMar w:top="1440" w:right="1440" w:bottom="1440" w:left="1440" w:header="720" w:footer="720" w:gutter="0"/>
          <w:pgNumType w:start="1"/>
          <w:cols w:space="720"/>
          <w:titlePg/>
        </w:sectPr>
      </w:pPr>
      <w:r>
        <w:rPr>
          <w:rFonts w:ascii="Gill Sans" w:eastAsia="Gill Sans" w:hAnsi="Gill Sans" w:cs="Gill Sans"/>
          <w:color w:val="E4002B"/>
          <w:sz w:val="48"/>
          <w:szCs w:val="48"/>
        </w:rPr>
        <w:t xml:space="preserve">Consultant Scope of Work </w:t>
      </w:r>
      <w:r>
        <w:rPr>
          <w:noProof/>
        </w:rPr>
        <w:drawing>
          <wp:anchor distT="0" distB="0" distL="114300" distR="114300" simplePos="0" relativeHeight="251658240" behindDoc="0" locked="0" layoutInCell="1" hidden="0" allowOverlap="1" wp14:anchorId="43B60645" wp14:editId="391B60DB">
            <wp:simplePos x="0" y="0"/>
            <wp:positionH relativeFrom="column">
              <wp:posOffset>-716888</wp:posOffset>
            </wp:positionH>
            <wp:positionV relativeFrom="paragraph">
              <wp:posOffset>-746149</wp:posOffset>
            </wp:positionV>
            <wp:extent cx="715281" cy="490312"/>
            <wp:effectExtent l="0" t="0" r="0" b="0"/>
            <wp:wrapNone/>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1"/>
                    <a:srcRect/>
                    <a:stretch>
                      <a:fillRect/>
                    </a:stretch>
                  </pic:blipFill>
                  <pic:spPr>
                    <a:xfrm>
                      <a:off x="0" y="0"/>
                      <a:ext cx="715281" cy="490312"/>
                    </a:xfrm>
                    <a:prstGeom prst="rect">
                      <a:avLst/>
                    </a:prstGeom>
                    <a:ln/>
                  </pic:spPr>
                </pic:pic>
              </a:graphicData>
            </a:graphic>
          </wp:anchor>
        </w:drawing>
      </w:r>
    </w:p>
    <w:p w14:paraId="4FA4CD6E" w14:textId="77777777" w:rsidR="00300B10" w:rsidRDefault="00300B10">
      <w:pPr>
        <w:pBdr>
          <w:top w:val="single" w:sz="4" w:space="1" w:color="000000"/>
          <w:left w:val="nil"/>
          <w:bottom w:val="nil"/>
          <w:right w:val="nil"/>
          <w:between w:val="nil"/>
        </w:pBdr>
        <w:spacing w:before="120" w:after="120" w:line="240" w:lineRule="auto"/>
        <w:ind w:left="0"/>
        <w:rPr>
          <w:rFonts w:ascii="Gill Sans" w:eastAsia="Gill Sans" w:hAnsi="Gill Sans" w:cs="Gill Sans"/>
          <w:b/>
          <w:bCs/>
          <w:color w:val="000000"/>
          <w:sz w:val="20"/>
          <w:szCs w:val="20"/>
        </w:rPr>
      </w:pPr>
      <w:bookmarkStart w:id="0" w:name="bookmark=id.3u44am20zj9" w:colFirst="0" w:colLast="0"/>
      <w:bookmarkEnd w:id="0"/>
    </w:p>
    <w:tbl>
      <w:tblPr>
        <w:tblStyle w:val="a"/>
        <w:tblW w:w="93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37"/>
        <w:gridCol w:w="6223"/>
      </w:tblGrid>
      <w:tr w:rsidR="00300B10" w14:paraId="7E4C391F" w14:textId="77777777">
        <w:tc>
          <w:tcPr>
            <w:tcW w:w="3137" w:type="dxa"/>
          </w:tcPr>
          <w:p w14:paraId="0069E489" w14:textId="77777777" w:rsidR="00300B10" w:rsidRDefault="00000000">
            <w:pPr>
              <w:pBdr>
                <w:top w:val="nil"/>
                <w:left w:val="nil"/>
                <w:bottom w:val="nil"/>
                <w:right w:val="nil"/>
                <w:between w:val="nil"/>
              </w:pBdr>
              <w:spacing w:before="120" w:after="120" w:line="276" w:lineRule="auto"/>
              <w:rPr>
                <w:rFonts w:ascii="Gill Sans" w:eastAsia="Gill Sans" w:hAnsi="Gill Sans" w:cs="Gill Sans"/>
                <w:b/>
                <w:bCs/>
                <w:color w:val="000000"/>
                <w:sz w:val="22"/>
                <w:szCs w:val="22"/>
              </w:rPr>
            </w:pPr>
            <w:r>
              <w:rPr>
                <w:rFonts w:ascii="Gill Sans" w:eastAsia="Gill Sans" w:hAnsi="Gill Sans" w:cs="Gill Sans"/>
                <w:b/>
                <w:bCs/>
                <w:color w:val="000000"/>
                <w:sz w:val="22"/>
                <w:szCs w:val="22"/>
              </w:rPr>
              <w:t>Purpose:</w:t>
            </w:r>
          </w:p>
        </w:tc>
        <w:tc>
          <w:tcPr>
            <w:tcW w:w="6222" w:type="dxa"/>
          </w:tcPr>
          <w:p w14:paraId="7970FAA3" w14:textId="77777777" w:rsidR="00300B10" w:rsidRDefault="00000000">
            <w:pPr>
              <w:pBdr>
                <w:top w:val="nil"/>
                <w:left w:val="nil"/>
                <w:bottom w:val="nil"/>
                <w:right w:val="nil"/>
                <w:between w:val="nil"/>
              </w:pBdr>
              <w:spacing w:before="120" w:after="120" w:line="276" w:lineRule="auto"/>
              <w:rPr>
                <w:rFonts w:ascii="Gill Sans" w:eastAsia="Gill Sans" w:hAnsi="Gill Sans" w:cs="Gill Sans"/>
                <w:color w:val="000000"/>
                <w:sz w:val="22"/>
                <w:szCs w:val="22"/>
              </w:rPr>
            </w:pPr>
            <w:r>
              <w:rPr>
                <w:rFonts w:ascii="Gill Sans" w:eastAsia="Gill Sans" w:hAnsi="Gill Sans" w:cs="Gill Sans"/>
                <w:i/>
                <w:iCs/>
                <w:color w:val="366091"/>
                <w:sz w:val="22"/>
                <w:szCs w:val="22"/>
              </w:rPr>
              <w:t xml:space="preserve">Provide TA for the HPV introduction in Guinea Bissau </w:t>
            </w:r>
          </w:p>
        </w:tc>
      </w:tr>
      <w:tr w:rsidR="00300B10" w14:paraId="59E8A0A5" w14:textId="77777777">
        <w:tc>
          <w:tcPr>
            <w:tcW w:w="3137" w:type="dxa"/>
          </w:tcPr>
          <w:p w14:paraId="4D3856B8" w14:textId="77777777" w:rsidR="00300B10" w:rsidRDefault="00000000">
            <w:pPr>
              <w:pBdr>
                <w:top w:val="nil"/>
                <w:left w:val="nil"/>
                <w:bottom w:val="nil"/>
                <w:right w:val="nil"/>
                <w:between w:val="nil"/>
              </w:pBdr>
              <w:spacing w:after="120" w:line="276" w:lineRule="auto"/>
              <w:rPr>
                <w:rFonts w:ascii="Gill Sans" w:eastAsia="Gill Sans" w:hAnsi="Gill Sans" w:cs="Gill Sans"/>
                <w:b/>
                <w:bCs/>
                <w:color w:val="000000"/>
                <w:sz w:val="22"/>
                <w:szCs w:val="22"/>
              </w:rPr>
            </w:pPr>
            <w:r>
              <w:rPr>
                <w:rFonts w:ascii="Gill Sans" w:eastAsia="Gill Sans" w:hAnsi="Gill Sans" w:cs="Gill Sans"/>
                <w:b/>
                <w:bCs/>
                <w:color w:val="000000"/>
                <w:sz w:val="22"/>
                <w:szCs w:val="22"/>
              </w:rPr>
              <w:t>Place of Performance:</w:t>
            </w:r>
          </w:p>
        </w:tc>
        <w:tc>
          <w:tcPr>
            <w:tcW w:w="6222" w:type="dxa"/>
          </w:tcPr>
          <w:p w14:paraId="05639F73" w14:textId="77777777" w:rsidR="00300B10" w:rsidRDefault="00000000">
            <w:pPr>
              <w:pBdr>
                <w:top w:val="nil"/>
                <w:left w:val="nil"/>
                <w:bottom w:val="nil"/>
                <w:right w:val="nil"/>
                <w:between w:val="nil"/>
              </w:pBdr>
              <w:spacing w:before="120" w:after="120" w:line="276" w:lineRule="auto"/>
              <w:rPr>
                <w:rFonts w:ascii="Gill Sans" w:eastAsia="Gill Sans" w:hAnsi="Gill Sans" w:cs="Gill Sans"/>
                <w:color w:val="000000"/>
                <w:sz w:val="22"/>
                <w:szCs w:val="22"/>
              </w:rPr>
            </w:pPr>
            <w:r>
              <w:rPr>
                <w:rFonts w:ascii="Gill Sans" w:eastAsia="Gill Sans" w:hAnsi="Gill Sans" w:cs="Gill Sans"/>
                <w:i/>
                <w:iCs/>
                <w:color w:val="366091"/>
                <w:sz w:val="22"/>
                <w:szCs w:val="22"/>
              </w:rPr>
              <w:t xml:space="preserve">Bissau, Guinea Bissau </w:t>
            </w:r>
          </w:p>
        </w:tc>
      </w:tr>
      <w:tr w:rsidR="00300B10" w14:paraId="5380DF38" w14:textId="77777777">
        <w:tc>
          <w:tcPr>
            <w:tcW w:w="3137" w:type="dxa"/>
          </w:tcPr>
          <w:p w14:paraId="4C67B7AD" w14:textId="77777777" w:rsidR="00300B10" w:rsidRDefault="00000000">
            <w:pPr>
              <w:pBdr>
                <w:top w:val="nil"/>
                <w:left w:val="nil"/>
                <w:bottom w:val="nil"/>
                <w:right w:val="nil"/>
                <w:between w:val="nil"/>
              </w:pBdr>
              <w:spacing w:after="120" w:line="276" w:lineRule="auto"/>
              <w:rPr>
                <w:rFonts w:ascii="Gill Sans" w:eastAsia="Gill Sans" w:hAnsi="Gill Sans" w:cs="Gill Sans"/>
                <w:b/>
                <w:bCs/>
                <w:color w:val="000000"/>
                <w:sz w:val="22"/>
                <w:szCs w:val="22"/>
              </w:rPr>
            </w:pPr>
            <w:r>
              <w:rPr>
                <w:rFonts w:ascii="Gill Sans" w:eastAsia="Gill Sans" w:hAnsi="Gill Sans" w:cs="Gill Sans"/>
                <w:b/>
                <w:bCs/>
                <w:color w:val="000000"/>
                <w:sz w:val="22"/>
                <w:szCs w:val="22"/>
              </w:rPr>
              <w:t>Period of Performance:</w:t>
            </w:r>
          </w:p>
        </w:tc>
        <w:tc>
          <w:tcPr>
            <w:tcW w:w="6222" w:type="dxa"/>
          </w:tcPr>
          <w:p w14:paraId="41FE4A9A" w14:textId="77777777" w:rsidR="00300B10" w:rsidRDefault="00000000">
            <w:pPr>
              <w:pBdr>
                <w:top w:val="nil"/>
                <w:left w:val="nil"/>
                <w:bottom w:val="nil"/>
                <w:right w:val="nil"/>
                <w:between w:val="nil"/>
              </w:pBdr>
              <w:spacing w:before="120" w:after="120" w:line="276" w:lineRule="auto"/>
              <w:rPr>
                <w:rFonts w:ascii="Gill Sans" w:eastAsia="Gill Sans" w:hAnsi="Gill Sans" w:cs="Gill Sans"/>
                <w:color w:val="000000"/>
                <w:sz w:val="22"/>
                <w:szCs w:val="22"/>
              </w:rPr>
            </w:pPr>
            <w:r>
              <w:rPr>
                <w:rFonts w:ascii="Gill Sans" w:eastAsia="Gill Sans" w:hAnsi="Gill Sans" w:cs="Gill Sans"/>
                <w:i/>
                <w:iCs/>
                <w:color w:val="366091"/>
                <w:sz w:val="22"/>
                <w:szCs w:val="22"/>
              </w:rPr>
              <w:t>May 25 2026 - Jan 1 2027</w:t>
            </w:r>
          </w:p>
        </w:tc>
      </w:tr>
      <w:tr w:rsidR="00300B10" w14:paraId="7019DC4B" w14:textId="77777777">
        <w:trPr>
          <w:trHeight w:val="287"/>
        </w:trPr>
        <w:tc>
          <w:tcPr>
            <w:tcW w:w="3137" w:type="dxa"/>
          </w:tcPr>
          <w:p w14:paraId="1200490E" w14:textId="77777777" w:rsidR="00300B10" w:rsidRDefault="00000000">
            <w:pPr>
              <w:pBdr>
                <w:top w:val="nil"/>
                <w:left w:val="nil"/>
                <w:bottom w:val="nil"/>
                <w:right w:val="nil"/>
                <w:between w:val="nil"/>
              </w:pBdr>
              <w:spacing w:after="120" w:line="276" w:lineRule="auto"/>
              <w:rPr>
                <w:rFonts w:ascii="Gill Sans" w:eastAsia="Gill Sans" w:hAnsi="Gill Sans" w:cs="Gill Sans"/>
                <w:b/>
                <w:bCs/>
                <w:color w:val="000000"/>
                <w:sz w:val="22"/>
                <w:szCs w:val="22"/>
              </w:rPr>
            </w:pPr>
            <w:r>
              <w:rPr>
                <w:rFonts w:ascii="Gill Sans" w:eastAsia="Gill Sans" w:hAnsi="Gill Sans" w:cs="Gill Sans"/>
                <w:b/>
                <w:bCs/>
                <w:color w:val="000000"/>
                <w:sz w:val="22"/>
                <w:szCs w:val="22"/>
              </w:rPr>
              <w:t>Estimated Level of Effort</w:t>
            </w:r>
          </w:p>
        </w:tc>
        <w:tc>
          <w:tcPr>
            <w:tcW w:w="6222" w:type="dxa"/>
          </w:tcPr>
          <w:p w14:paraId="2FFF4C2B" w14:textId="77777777" w:rsidR="00300B10" w:rsidRDefault="00000000">
            <w:pPr>
              <w:pBdr>
                <w:top w:val="nil"/>
                <w:left w:val="nil"/>
                <w:bottom w:val="nil"/>
                <w:right w:val="nil"/>
                <w:between w:val="nil"/>
              </w:pBdr>
              <w:spacing w:before="120" w:after="120" w:line="276" w:lineRule="auto"/>
              <w:rPr>
                <w:rFonts w:ascii="Gill Sans" w:eastAsia="Gill Sans" w:hAnsi="Gill Sans" w:cs="Gill Sans"/>
                <w:i/>
                <w:iCs/>
                <w:color w:val="366091"/>
                <w:sz w:val="22"/>
                <w:szCs w:val="22"/>
              </w:rPr>
            </w:pPr>
            <w:r>
              <w:rPr>
                <w:rFonts w:ascii="Gill Sans" w:eastAsia="Gill Sans" w:hAnsi="Gill Sans" w:cs="Gill Sans"/>
                <w:i/>
                <w:iCs/>
                <w:color w:val="366091"/>
                <w:sz w:val="22"/>
                <w:szCs w:val="22"/>
              </w:rPr>
              <w:t xml:space="preserve">30 days </w:t>
            </w:r>
          </w:p>
        </w:tc>
      </w:tr>
      <w:tr w:rsidR="00300B10" w14:paraId="265D2291" w14:textId="77777777">
        <w:trPr>
          <w:trHeight w:val="530"/>
        </w:trPr>
        <w:tc>
          <w:tcPr>
            <w:tcW w:w="3137" w:type="dxa"/>
          </w:tcPr>
          <w:p w14:paraId="2B251ECF" w14:textId="77777777" w:rsidR="00300B10" w:rsidRDefault="00000000">
            <w:pPr>
              <w:pBdr>
                <w:top w:val="nil"/>
                <w:left w:val="nil"/>
                <w:bottom w:val="nil"/>
                <w:right w:val="nil"/>
                <w:between w:val="nil"/>
              </w:pBdr>
              <w:spacing w:after="120" w:line="276" w:lineRule="auto"/>
              <w:rPr>
                <w:rFonts w:ascii="Gill Sans" w:eastAsia="Gill Sans" w:hAnsi="Gill Sans" w:cs="Gill Sans"/>
                <w:b/>
                <w:bCs/>
                <w:color w:val="000000"/>
                <w:sz w:val="22"/>
                <w:szCs w:val="22"/>
              </w:rPr>
            </w:pPr>
            <w:r>
              <w:rPr>
                <w:rFonts w:ascii="Gill Sans" w:eastAsia="Gill Sans" w:hAnsi="Gill Sans" w:cs="Gill Sans"/>
                <w:b/>
                <w:bCs/>
                <w:color w:val="000000"/>
                <w:sz w:val="22"/>
                <w:szCs w:val="22"/>
              </w:rPr>
              <w:t>Activity Manager:</w:t>
            </w:r>
          </w:p>
        </w:tc>
        <w:tc>
          <w:tcPr>
            <w:tcW w:w="6222" w:type="dxa"/>
          </w:tcPr>
          <w:p w14:paraId="4A1BC4E3" w14:textId="77777777" w:rsidR="00300B10" w:rsidRDefault="00000000">
            <w:pPr>
              <w:pBdr>
                <w:top w:val="nil"/>
                <w:left w:val="nil"/>
                <w:bottom w:val="nil"/>
                <w:right w:val="nil"/>
                <w:between w:val="nil"/>
              </w:pBdr>
              <w:spacing w:before="120" w:after="120" w:line="276" w:lineRule="auto"/>
              <w:rPr>
                <w:rFonts w:ascii="Gill Sans" w:eastAsia="Gill Sans" w:hAnsi="Gill Sans" w:cs="Gill Sans"/>
                <w:color w:val="000000"/>
                <w:sz w:val="22"/>
                <w:szCs w:val="22"/>
              </w:rPr>
            </w:pPr>
            <w:hyperlink r:id="rId12">
              <w:r>
                <w:rPr>
                  <w:rFonts w:ascii="Gill Sans" w:eastAsia="Gill Sans" w:hAnsi="Gill Sans" w:cs="Gill Sans"/>
                  <w:color w:val="0000EE"/>
                  <w:sz w:val="22"/>
                  <w:szCs w:val="22"/>
                  <w:u w:val="single"/>
                </w:rPr>
                <w:t>Ana Costache</w:t>
              </w:r>
            </w:hyperlink>
          </w:p>
        </w:tc>
      </w:tr>
      <w:tr w:rsidR="00300B10" w14:paraId="5645831F" w14:textId="77777777">
        <w:tc>
          <w:tcPr>
            <w:tcW w:w="3137" w:type="dxa"/>
          </w:tcPr>
          <w:p w14:paraId="5E03CFF1" w14:textId="77777777" w:rsidR="00300B10" w:rsidRDefault="00000000">
            <w:pPr>
              <w:pBdr>
                <w:top w:val="nil"/>
                <w:left w:val="nil"/>
                <w:bottom w:val="nil"/>
                <w:right w:val="nil"/>
                <w:between w:val="nil"/>
              </w:pBdr>
              <w:spacing w:after="120" w:line="276" w:lineRule="auto"/>
              <w:rPr>
                <w:rFonts w:ascii="Gill Sans" w:eastAsia="Gill Sans" w:hAnsi="Gill Sans" w:cs="Gill Sans"/>
                <w:b/>
                <w:bCs/>
                <w:color w:val="000000"/>
                <w:sz w:val="22"/>
                <w:szCs w:val="22"/>
              </w:rPr>
            </w:pPr>
            <w:r>
              <w:rPr>
                <w:rFonts w:ascii="Gill Sans" w:eastAsia="Gill Sans" w:hAnsi="Gill Sans" w:cs="Gill Sans"/>
                <w:b/>
                <w:bCs/>
                <w:color w:val="000000"/>
                <w:sz w:val="22"/>
                <w:szCs w:val="22"/>
              </w:rPr>
              <w:t>Funding Source:</w:t>
            </w:r>
          </w:p>
        </w:tc>
        <w:tc>
          <w:tcPr>
            <w:tcW w:w="6222" w:type="dxa"/>
          </w:tcPr>
          <w:p w14:paraId="534D4464" w14:textId="77777777" w:rsidR="00300B10" w:rsidRDefault="00000000">
            <w:pPr>
              <w:pBdr>
                <w:top w:val="nil"/>
                <w:left w:val="nil"/>
                <w:bottom w:val="nil"/>
                <w:right w:val="nil"/>
                <w:between w:val="nil"/>
              </w:pBdr>
              <w:spacing w:before="120" w:after="120" w:line="276" w:lineRule="auto"/>
              <w:rPr>
                <w:rFonts w:ascii="Gill Sans" w:eastAsia="Gill Sans" w:hAnsi="Gill Sans" w:cs="Gill Sans"/>
                <w:i/>
                <w:iCs/>
                <w:color w:val="366091"/>
                <w:sz w:val="22"/>
                <w:szCs w:val="22"/>
              </w:rPr>
            </w:pPr>
            <w:r>
              <w:rPr>
                <w:rFonts w:ascii="Gill Sans" w:eastAsia="Gill Sans" w:hAnsi="Gill Sans" w:cs="Gill Sans"/>
                <w:i/>
                <w:iCs/>
                <w:color w:val="366091"/>
                <w:sz w:val="22"/>
                <w:szCs w:val="22"/>
              </w:rPr>
              <w:t>30142.0003.0001</w:t>
            </w:r>
          </w:p>
        </w:tc>
      </w:tr>
    </w:tbl>
    <w:p w14:paraId="43C43173" w14:textId="77777777" w:rsidR="00300B10" w:rsidRDefault="00300B10">
      <w:pPr>
        <w:pBdr>
          <w:top w:val="single" w:sz="4" w:space="7" w:color="000000"/>
          <w:left w:val="nil"/>
          <w:bottom w:val="nil"/>
          <w:right w:val="nil"/>
          <w:between w:val="nil"/>
        </w:pBdr>
        <w:spacing w:after="0" w:line="240" w:lineRule="auto"/>
        <w:ind w:left="0"/>
        <w:rPr>
          <w:rFonts w:ascii="Gill Sans" w:eastAsia="Gill Sans" w:hAnsi="Gill Sans" w:cs="Gill Sans"/>
          <w:color w:val="000000"/>
        </w:rPr>
      </w:pPr>
      <w:bookmarkStart w:id="1" w:name="bookmark=id.440c6immbqwz" w:colFirst="0" w:colLast="0"/>
      <w:bookmarkStart w:id="2" w:name="bookmark=id.5jx417820om5" w:colFirst="0" w:colLast="0"/>
      <w:bookmarkEnd w:id="1"/>
      <w:bookmarkEnd w:id="2"/>
    </w:p>
    <w:p w14:paraId="58A9E5E9" w14:textId="77777777" w:rsidR="00300B10" w:rsidRDefault="00000000">
      <w:pPr>
        <w:numPr>
          <w:ilvl w:val="0"/>
          <w:numId w:val="1"/>
        </w:numPr>
        <w:pBdr>
          <w:top w:val="nil"/>
          <w:left w:val="nil"/>
          <w:bottom w:val="nil"/>
          <w:right w:val="nil"/>
          <w:between w:val="nil"/>
        </w:pBdr>
        <w:spacing w:after="0" w:line="240" w:lineRule="auto"/>
        <w:rPr>
          <w:rFonts w:ascii="Gill Sans" w:eastAsia="Gill Sans" w:hAnsi="Gill Sans" w:cs="Gill Sans"/>
          <w:b/>
          <w:bCs/>
          <w:color w:val="002F6C"/>
        </w:rPr>
      </w:pPr>
      <w:r>
        <w:rPr>
          <w:rFonts w:ascii="Gill Sans" w:eastAsia="Gill Sans" w:hAnsi="Gill Sans" w:cs="Gill Sans"/>
          <w:b/>
          <w:bCs/>
          <w:color w:val="002F6C"/>
        </w:rPr>
        <w:t>Background</w:t>
      </w:r>
    </w:p>
    <w:p w14:paraId="08E61362" w14:textId="4522F2D7" w:rsidR="00300B10" w:rsidRDefault="00000000">
      <w:pPr>
        <w:pBdr>
          <w:top w:val="nil"/>
          <w:left w:val="nil"/>
          <w:bottom w:val="nil"/>
          <w:right w:val="nil"/>
          <w:between w:val="nil"/>
        </w:pBdr>
        <w:spacing w:after="0" w:line="288" w:lineRule="auto"/>
        <w:ind w:left="360"/>
        <w:jc w:val="both"/>
        <w:rPr>
          <w:rFonts w:ascii="Times New Roman" w:eastAsia="Times New Roman" w:hAnsi="Times New Roman" w:cs="Times New Roman"/>
        </w:rPr>
      </w:pPr>
      <w:r>
        <w:rPr>
          <w:rFonts w:ascii="Times New Roman" w:eastAsia="Times New Roman" w:hAnsi="Times New Roman" w:cs="Times New Roman"/>
          <w:color w:val="1F1F1F"/>
          <w:highlight w:val="white"/>
        </w:rPr>
        <w:t xml:space="preserve">Guinea-Bissau is planning to introduce the HPV vaccine in October 2026. The Ministry of Public Health of Guinea-Bissau has entrusted JSI, an international organization, to provide technical assistance to the Expanded Program on Immunization (EPI/PAV) in preparation for the HPV vaccine introduction. This is based on JSI's vast experience in the successful introduction and implementation of the HPV vaccine in various countries including Portuguese speaking countries. As JSI does not have a physical presence in Guinea-Bissau, a local consultant will be hired to act as the primary in-country technical liaison for JSI, driving the successful planning, introduction, and sustainability of the HPV vaccination program in Guinea-Bissau. </w:t>
      </w:r>
      <w:r>
        <w:rPr>
          <w:rFonts w:ascii="Times New Roman" w:eastAsia="Times New Roman" w:hAnsi="Times New Roman" w:cs="Times New Roman"/>
        </w:rPr>
        <w:t xml:space="preserve">This work is funded by the Gates foundation under the HPV Vaccine Acceleration Partners Program Initiative (HAPPI) project, focused on accelerating access to and improving coverage of HPV vaccination. </w:t>
      </w:r>
    </w:p>
    <w:p w14:paraId="7D82541D" w14:textId="77777777" w:rsidR="00300B10" w:rsidRDefault="00300B10">
      <w:pPr>
        <w:pBdr>
          <w:top w:val="nil"/>
          <w:left w:val="nil"/>
          <w:bottom w:val="nil"/>
          <w:right w:val="nil"/>
          <w:between w:val="nil"/>
        </w:pBdr>
        <w:spacing w:after="0" w:line="240" w:lineRule="auto"/>
        <w:ind w:left="0"/>
        <w:rPr>
          <w:rFonts w:ascii="Gill Sans" w:eastAsia="Gill Sans" w:hAnsi="Gill Sans" w:cs="Gill Sans"/>
          <w:color w:val="000000"/>
        </w:rPr>
      </w:pPr>
    </w:p>
    <w:p w14:paraId="0BE1E19C" w14:textId="77777777" w:rsidR="00300B10" w:rsidRDefault="00000000">
      <w:pPr>
        <w:pBdr>
          <w:top w:val="nil"/>
          <w:left w:val="nil"/>
          <w:bottom w:val="nil"/>
          <w:right w:val="nil"/>
          <w:between w:val="nil"/>
        </w:pBdr>
        <w:spacing w:after="0" w:line="240" w:lineRule="auto"/>
        <w:ind w:left="360" w:hanging="360"/>
        <w:rPr>
          <w:rFonts w:ascii="Gill Sans" w:eastAsia="Gill Sans" w:hAnsi="Gill Sans" w:cs="Gill Sans"/>
          <w:i/>
          <w:iCs/>
          <w:color w:val="366091"/>
        </w:rPr>
      </w:pPr>
      <w:r>
        <w:rPr>
          <w:rFonts w:ascii="Gill Sans" w:eastAsia="Gill Sans" w:hAnsi="Gill Sans" w:cs="Gill Sans"/>
          <w:b/>
          <w:bCs/>
          <w:color w:val="002F6C"/>
        </w:rPr>
        <w:t>B.   Objectives</w:t>
      </w:r>
    </w:p>
    <w:p w14:paraId="7398E7EC" w14:textId="09B62246" w:rsidR="00300B10" w:rsidRDefault="00000000">
      <w:pPr>
        <w:pBdr>
          <w:top w:val="nil"/>
          <w:left w:val="nil"/>
          <w:bottom w:val="nil"/>
          <w:right w:val="nil"/>
          <w:between w:val="nil"/>
        </w:pBdr>
        <w:spacing w:after="0" w:line="288" w:lineRule="auto"/>
        <w:ind w:left="360"/>
        <w:jc w:val="both"/>
        <w:rPr>
          <w:rFonts w:ascii="Times New Roman" w:eastAsia="Times New Roman" w:hAnsi="Times New Roman" w:cs="Times New Roman"/>
          <w:i/>
          <w:iCs/>
          <w:color w:val="366091"/>
        </w:rPr>
      </w:pPr>
      <w:r>
        <w:rPr>
          <w:rFonts w:ascii="Times New Roman" w:eastAsia="Times New Roman" w:hAnsi="Times New Roman" w:cs="Times New Roman"/>
          <w:color w:val="1F1F1F"/>
          <w:highlight w:val="white"/>
        </w:rPr>
        <w:t>The objective of this consultancy is to provide essential technical coordination and in-country representation for JSI, ensuring the strategic alignment and effective communication between international HPV vaccine specialists and all local government authorities, partners, and stakeholders in Guinea-Bissau</w:t>
      </w:r>
      <w:r>
        <w:rPr>
          <w:rFonts w:ascii="Times New Roman" w:eastAsia="Times New Roman" w:hAnsi="Times New Roman" w:cs="Times New Roman"/>
          <w:i/>
          <w:iCs/>
          <w:color w:val="366091"/>
        </w:rPr>
        <w:t>.</w:t>
      </w:r>
    </w:p>
    <w:p w14:paraId="4C064929" w14:textId="77777777" w:rsidR="00300B10" w:rsidRDefault="00300B10">
      <w:pPr>
        <w:pBdr>
          <w:top w:val="nil"/>
          <w:left w:val="nil"/>
          <w:bottom w:val="nil"/>
          <w:right w:val="nil"/>
          <w:between w:val="nil"/>
        </w:pBdr>
        <w:spacing w:after="0" w:line="240" w:lineRule="auto"/>
        <w:ind w:left="360"/>
        <w:rPr>
          <w:rFonts w:ascii="Gill Sans" w:eastAsia="Gill Sans" w:hAnsi="Gill Sans" w:cs="Gill Sans"/>
        </w:rPr>
      </w:pPr>
    </w:p>
    <w:p w14:paraId="28319079" w14:textId="77777777" w:rsidR="00300B10" w:rsidRDefault="00000000">
      <w:pPr>
        <w:pBdr>
          <w:top w:val="nil"/>
          <w:left w:val="nil"/>
          <w:bottom w:val="nil"/>
          <w:right w:val="nil"/>
          <w:between w:val="nil"/>
        </w:pBdr>
        <w:spacing w:after="0" w:line="240" w:lineRule="auto"/>
        <w:ind w:left="360" w:hanging="360"/>
        <w:rPr>
          <w:rFonts w:ascii="Gill Sans" w:eastAsia="Gill Sans" w:hAnsi="Gill Sans" w:cs="Gill Sans"/>
          <w:b/>
          <w:bCs/>
          <w:color w:val="002F6C"/>
        </w:rPr>
      </w:pPr>
      <w:r>
        <w:rPr>
          <w:rFonts w:ascii="Gill Sans" w:eastAsia="Gill Sans" w:hAnsi="Gill Sans" w:cs="Gill Sans"/>
          <w:b/>
          <w:bCs/>
          <w:color w:val="002F6C"/>
        </w:rPr>
        <w:t>C.   Services</w:t>
      </w:r>
    </w:p>
    <w:p w14:paraId="10803EFD" w14:textId="77777777" w:rsidR="00300B10" w:rsidRDefault="00000000">
      <w:pPr>
        <w:spacing w:after="0" w:line="288" w:lineRule="auto"/>
        <w:ind w:left="360"/>
        <w:jc w:val="both"/>
        <w:rPr>
          <w:rFonts w:ascii="Times New Roman" w:eastAsia="Times New Roman" w:hAnsi="Times New Roman" w:cs="Times New Roman"/>
          <w:i/>
          <w:iCs/>
          <w:color w:val="366091"/>
        </w:rPr>
      </w:pPr>
      <w:r>
        <w:rPr>
          <w:rFonts w:ascii="Times New Roman" w:eastAsia="Times New Roman" w:hAnsi="Times New Roman" w:cs="Times New Roman"/>
          <w:color w:val="1F1F1F"/>
          <w:highlight w:val="white"/>
        </w:rPr>
        <w:t>The local consultant will be JSI's main technical contact with the PAV in Guinea-Bissau, ensuring smooth communication on the program's technical aspects and influencing the correct and comprehensive implementation of activities.</w:t>
      </w:r>
    </w:p>
    <w:p w14:paraId="22FD18E6" w14:textId="77777777" w:rsidR="00300B10" w:rsidRDefault="00300B10">
      <w:pPr>
        <w:pBdr>
          <w:top w:val="nil"/>
          <w:left w:val="nil"/>
          <w:bottom w:val="nil"/>
          <w:right w:val="nil"/>
          <w:between w:val="nil"/>
        </w:pBdr>
        <w:spacing w:after="0" w:line="288" w:lineRule="auto"/>
        <w:ind w:left="360"/>
        <w:jc w:val="both"/>
        <w:rPr>
          <w:rFonts w:ascii="Times New Roman" w:eastAsia="Times New Roman" w:hAnsi="Times New Roman" w:cs="Times New Roman"/>
          <w:i/>
          <w:iCs/>
          <w:color w:val="366091"/>
        </w:rPr>
      </w:pPr>
    </w:p>
    <w:p w14:paraId="62B0F0BE" w14:textId="77777777" w:rsidR="00300B10" w:rsidRDefault="00000000">
      <w:pPr>
        <w:spacing w:after="0" w:line="288" w:lineRule="auto"/>
        <w:ind w:left="360"/>
        <w:jc w:val="both"/>
        <w:rPr>
          <w:rFonts w:ascii="Times New Roman" w:eastAsia="Times New Roman" w:hAnsi="Times New Roman" w:cs="Times New Roman"/>
          <w:color w:val="1F1F1F"/>
          <w:highlight w:val="white"/>
        </w:rPr>
      </w:pPr>
      <w:r>
        <w:rPr>
          <w:rFonts w:ascii="Times New Roman" w:eastAsia="Times New Roman" w:hAnsi="Times New Roman" w:cs="Times New Roman"/>
          <w:color w:val="1F1F1F"/>
          <w:highlight w:val="white"/>
        </w:rPr>
        <w:t>This includes:</w:t>
      </w:r>
    </w:p>
    <w:p w14:paraId="391083EA" w14:textId="77777777" w:rsidR="00300B10" w:rsidRDefault="00000000">
      <w:pPr>
        <w:numPr>
          <w:ilvl w:val="0"/>
          <w:numId w:val="2"/>
        </w:numPr>
        <w:spacing w:after="0" w:line="288" w:lineRule="auto"/>
        <w:jc w:val="both"/>
        <w:rPr>
          <w:rFonts w:ascii="Times New Roman" w:eastAsia="Times New Roman" w:hAnsi="Times New Roman" w:cs="Times New Roman"/>
          <w:i/>
          <w:iCs/>
          <w:color w:val="366091"/>
        </w:rPr>
      </w:pPr>
      <w:r>
        <w:rPr>
          <w:rFonts w:ascii="Times New Roman" w:eastAsia="Times New Roman" w:hAnsi="Times New Roman" w:cs="Times New Roman"/>
          <w:color w:val="1F1F1F"/>
          <w:highlight w:val="white"/>
        </w:rPr>
        <w:t>Act as JSI's primary in-country focal point in Guinea-Bissau, ensuring fluid and effective communication between the international technical team (based in Mozambique and the USA) and local government authorities, the Expanded Program on Immunization (PAV), partners, and other stakeholders.</w:t>
      </w:r>
    </w:p>
    <w:p w14:paraId="49A16825" w14:textId="77777777" w:rsidR="00300B10" w:rsidRDefault="00000000">
      <w:pPr>
        <w:numPr>
          <w:ilvl w:val="0"/>
          <w:numId w:val="2"/>
        </w:numPr>
        <w:shd w:val="clear" w:color="auto" w:fill="FFFFFF"/>
        <w:spacing w:after="0" w:line="288" w:lineRule="auto"/>
        <w:rPr>
          <w:rFonts w:ascii="Times New Roman" w:eastAsia="Times New Roman" w:hAnsi="Times New Roman" w:cs="Times New Roman"/>
          <w:color w:val="1F1F1F"/>
        </w:rPr>
      </w:pPr>
      <w:r>
        <w:rPr>
          <w:rFonts w:ascii="Times New Roman" w:eastAsia="Times New Roman" w:hAnsi="Times New Roman" w:cs="Times New Roman"/>
          <w:color w:val="1F1F1F"/>
        </w:rPr>
        <w:lastRenderedPageBreak/>
        <w:t>Facilitating coordination and communication among international technical experts and key local government entities and partners (including the private sector).</w:t>
      </w:r>
    </w:p>
    <w:p w14:paraId="50253FDD" w14:textId="77777777" w:rsidR="00300B10" w:rsidRDefault="00000000">
      <w:pPr>
        <w:numPr>
          <w:ilvl w:val="0"/>
          <w:numId w:val="2"/>
        </w:numPr>
        <w:shd w:val="clear" w:color="auto" w:fill="FFFFFF"/>
        <w:spacing w:after="0" w:line="288" w:lineRule="auto"/>
        <w:rPr>
          <w:rFonts w:ascii="Times New Roman" w:eastAsia="Times New Roman" w:hAnsi="Times New Roman" w:cs="Times New Roman"/>
          <w:color w:val="1F1F1F"/>
        </w:rPr>
      </w:pPr>
      <w:r>
        <w:rPr>
          <w:rFonts w:ascii="Times New Roman" w:eastAsia="Times New Roman" w:hAnsi="Times New Roman" w:cs="Times New Roman"/>
          <w:color w:val="1F1F1F"/>
        </w:rPr>
        <w:t>Facilitate and coordinate the link with the right stakeholders such as the Ministry of Education, other health programs such as cancer control programs, adolescent health programs, women's health programs and/or sexual and reproductive health programs and HIV programs.</w:t>
      </w:r>
    </w:p>
    <w:p w14:paraId="400FD4C1" w14:textId="77777777" w:rsidR="00300B10" w:rsidRDefault="00000000">
      <w:pPr>
        <w:numPr>
          <w:ilvl w:val="0"/>
          <w:numId w:val="2"/>
        </w:numPr>
        <w:shd w:val="clear" w:color="auto" w:fill="FFFFFF"/>
        <w:spacing w:after="0" w:line="288" w:lineRule="auto"/>
        <w:rPr>
          <w:rFonts w:ascii="Times New Roman" w:eastAsia="Times New Roman" w:hAnsi="Times New Roman" w:cs="Times New Roman"/>
          <w:color w:val="1F1F1F"/>
        </w:rPr>
      </w:pPr>
      <w:r>
        <w:rPr>
          <w:rFonts w:ascii="Times New Roman" w:eastAsia="Times New Roman" w:hAnsi="Times New Roman" w:cs="Times New Roman"/>
          <w:color w:val="1F1F1F"/>
        </w:rPr>
        <w:t>Guiding the Guinea-Bissau Expanded Program on Immunization (PAV) to rigorously discuss and implement global recommendations (WHO, Gavi) to ensure effective, high-impact, and sustainable HPV vaccine delivery strategies.</w:t>
      </w:r>
    </w:p>
    <w:p w14:paraId="3A61D74A" w14:textId="77777777" w:rsidR="00300B10" w:rsidRDefault="00000000">
      <w:pPr>
        <w:numPr>
          <w:ilvl w:val="0"/>
          <w:numId w:val="2"/>
        </w:numPr>
        <w:shd w:val="clear" w:color="auto" w:fill="FFFFFF"/>
        <w:spacing w:after="0" w:line="288" w:lineRule="auto"/>
        <w:rPr>
          <w:rFonts w:ascii="Times New Roman" w:eastAsia="Times New Roman" w:hAnsi="Times New Roman" w:cs="Times New Roman"/>
          <w:color w:val="1F1F1F"/>
        </w:rPr>
      </w:pPr>
      <w:r>
        <w:rPr>
          <w:rFonts w:ascii="Times New Roman" w:eastAsia="Times New Roman" w:hAnsi="Times New Roman" w:cs="Times New Roman"/>
          <w:color w:val="1F1F1F"/>
        </w:rPr>
        <w:t>Organizing and facilitating critical multi-stakeholder engagements, such as workshops and roundtables, to build capacity and secure commitment for the project's long-term success.</w:t>
      </w:r>
    </w:p>
    <w:p w14:paraId="568D104B" w14:textId="77777777" w:rsidR="00300B10" w:rsidRDefault="00000000">
      <w:pPr>
        <w:numPr>
          <w:ilvl w:val="0"/>
          <w:numId w:val="2"/>
        </w:numPr>
        <w:shd w:val="clear" w:color="auto" w:fill="FFFFFF"/>
        <w:spacing w:after="0" w:line="288" w:lineRule="auto"/>
        <w:rPr>
          <w:rFonts w:ascii="Times New Roman" w:eastAsia="Times New Roman" w:hAnsi="Times New Roman" w:cs="Times New Roman"/>
          <w:color w:val="1F1F1F"/>
        </w:rPr>
      </w:pPr>
      <w:r>
        <w:rPr>
          <w:rFonts w:ascii="Times New Roman" w:eastAsia="Times New Roman" w:hAnsi="Times New Roman" w:cs="Times New Roman"/>
          <w:color w:val="1F1F1F"/>
        </w:rPr>
        <w:t>Identifying and establishing new partnerships, such as with the private sector, within the scope of HPV vaccination to ensure the project's sustainability.</w:t>
      </w:r>
    </w:p>
    <w:p w14:paraId="7CB6E1FD" w14:textId="77777777" w:rsidR="00300B10" w:rsidRDefault="00000000">
      <w:pPr>
        <w:numPr>
          <w:ilvl w:val="0"/>
          <w:numId w:val="2"/>
        </w:numPr>
        <w:shd w:val="clear" w:color="auto" w:fill="FFFFFF"/>
        <w:spacing w:after="240" w:line="288" w:lineRule="auto"/>
        <w:rPr>
          <w:rFonts w:ascii="Times New Roman" w:eastAsia="Times New Roman" w:hAnsi="Times New Roman" w:cs="Times New Roman"/>
          <w:color w:val="1F1F1F"/>
        </w:rPr>
      </w:pPr>
      <w:r>
        <w:rPr>
          <w:rFonts w:ascii="Times New Roman" w:eastAsia="Times New Roman" w:hAnsi="Times New Roman" w:cs="Times New Roman"/>
          <w:color w:val="1F1F1F"/>
        </w:rPr>
        <w:t>Participate in meetings of the Technical Immunization Working Group and its Subcommittee on Advocacy, Communication and Social Mobilization, and other stakeholders, to create materials for community awareness and mobilization.</w:t>
      </w:r>
    </w:p>
    <w:p w14:paraId="0F089176" w14:textId="77777777" w:rsidR="00300B10" w:rsidRDefault="00000000">
      <w:pPr>
        <w:pBdr>
          <w:top w:val="nil"/>
          <w:left w:val="nil"/>
          <w:bottom w:val="nil"/>
          <w:right w:val="nil"/>
          <w:between w:val="nil"/>
        </w:pBdr>
        <w:spacing w:after="0" w:line="240" w:lineRule="auto"/>
        <w:ind w:hanging="288"/>
        <w:rPr>
          <w:rFonts w:ascii="Gill Sans" w:eastAsia="Gill Sans" w:hAnsi="Gill Sans" w:cs="Gill Sans"/>
          <w:color w:val="000000"/>
        </w:rPr>
      </w:pPr>
      <w:r>
        <w:rPr>
          <w:rFonts w:ascii="Gill Sans" w:eastAsia="Gill Sans" w:hAnsi="Gill Sans" w:cs="Gill Sans"/>
          <w:b/>
          <w:bCs/>
          <w:color w:val="002F6C"/>
        </w:rPr>
        <w:t xml:space="preserve">D.   Deliverables </w:t>
      </w:r>
    </w:p>
    <w:p w14:paraId="56C11A95" w14:textId="77777777" w:rsidR="00300B10" w:rsidRDefault="00300B10">
      <w:pPr>
        <w:pBdr>
          <w:top w:val="nil"/>
          <w:left w:val="nil"/>
          <w:bottom w:val="nil"/>
          <w:right w:val="nil"/>
          <w:between w:val="nil"/>
        </w:pBdr>
        <w:spacing w:after="0" w:line="240" w:lineRule="auto"/>
        <w:ind w:left="0"/>
        <w:rPr>
          <w:rFonts w:ascii="Gill Sans" w:eastAsia="Gill Sans" w:hAnsi="Gill Sans" w:cs="Gill Sans"/>
          <w:color w:val="000000"/>
        </w:rPr>
      </w:pPr>
    </w:p>
    <w:tbl>
      <w:tblPr>
        <w:tblStyle w:val="a0"/>
        <w:tblW w:w="93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5"/>
        <w:gridCol w:w="2055"/>
        <w:gridCol w:w="4230"/>
        <w:gridCol w:w="2070"/>
      </w:tblGrid>
      <w:tr w:rsidR="00300B10" w14:paraId="2716FD71" w14:textId="77777777">
        <w:trPr>
          <w:tblHeader/>
        </w:trPr>
        <w:tc>
          <w:tcPr>
            <w:tcW w:w="1005" w:type="dxa"/>
            <w:vAlign w:val="center"/>
          </w:tcPr>
          <w:p w14:paraId="4925A13E" w14:textId="77777777" w:rsidR="00300B10" w:rsidRDefault="00000000">
            <w:pPr>
              <w:ind w:firstLine="288"/>
              <w:jc w:val="center"/>
              <w:rPr>
                <w:rFonts w:ascii="Gill Sans" w:eastAsia="Gill Sans" w:hAnsi="Gill Sans" w:cs="Gill Sans"/>
                <w:b/>
                <w:bCs/>
                <w:i/>
                <w:iCs/>
                <w:sz w:val="22"/>
                <w:szCs w:val="22"/>
              </w:rPr>
            </w:pPr>
            <w:r>
              <w:rPr>
                <w:rFonts w:ascii="Gill Sans" w:eastAsia="Gill Sans" w:hAnsi="Gill Sans" w:cs="Gill Sans"/>
                <w:b/>
                <w:bCs/>
                <w:i/>
                <w:iCs/>
                <w:sz w:val="22"/>
                <w:szCs w:val="22"/>
              </w:rPr>
              <w:t xml:space="preserve">No. </w:t>
            </w:r>
          </w:p>
        </w:tc>
        <w:tc>
          <w:tcPr>
            <w:tcW w:w="2055" w:type="dxa"/>
            <w:vAlign w:val="center"/>
          </w:tcPr>
          <w:p w14:paraId="43A79C91" w14:textId="77777777" w:rsidR="00300B10" w:rsidRDefault="00000000">
            <w:pPr>
              <w:ind w:firstLine="288"/>
              <w:jc w:val="center"/>
              <w:rPr>
                <w:rFonts w:ascii="Gill Sans" w:eastAsia="Gill Sans" w:hAnsi="Gill Sans" w:cs="Gill Sans"/>
                <w:b/>
                <w:bCs/>
                <w:i/>
                <w:iCs/>
              </w:rPr>
            </w:pPr>
            <w:r>
              <w:rPr>
                <w:rFonts w:ascii="Gill Sans" w:eastAsia="Gill Sans" w:hAnsi="Gill Sans" w:cs="Gill Sans"/>
                <w:b/>
                <w:bCs/>
                <w:i/>
                <w:iCs/>
                <w:sz w:val="22"/>
                <w:szCs w:val="22"/>
              </w:rPr>
              <w:t>Deliverable Name</w:t>
            </w:r>
          </w:p>
        </w:tc>
        <w:tc>
          <w:tcPr>
            <w:tcW w:w="4230" w:type="dxa"/>
            <w:vAlign w:val="center"/>
          </w:tcPr>
          <w:p w14:paraId="102E46BD" w14:textId="77777777" w:rsidR="00300B10" w:rsidRDefault="00000000">
            <w:pPr>
              <w:ind w:firstLine="288"/>
              <w:jc w:val="center"/>
              <w:rPr>
                <w:rFonts w:ascii="Gill Sans" w:eastAsia="Gill Sans" w:hAnsi="Gill Sans" w:cs="Gill Sans"/>
                <w:b/>
                <w:bCs/>
                <w:i/>
                <w:iCs/>
                <w:sz w:val="22"/>
                <w:szCs w:val="22"/>
              </w:rPr>
            </w:pPr>
            <w:r>
              <w:rPr>
                <w:rFonts w:ascii="Gill Sans" w:eastAsia="Gill Sans" w:hAnsi="Gill Sans" w:cs="Gill Sans"/>
                <w:b/>
                <w:bCs/>
                <w:i/>
                <w:iCs/>
                <w:sz w:val="22"/>
                <w:szCs w:val="22"/>
              </w:rPr>
              <w:t>Deliverable Description</w:t>
            </w:r>
          </w:p>
        </w:tc>
        <w:tc>
          <w:tcPr>
            <w:tcW w:w="2070" w:type="dxa"/>
            <w:vAlign w:val="center"/>
          </w:tcPr>
          <w:p w14:paraId="5A5C6EE4" w14:textId="77777777" w:rsidR="00300B10" w:rsidRDefault="00000000">
            <w:pPr>
              <w:rPr>
                <w:rFonts w:ascii="Gill Sans" w:eastAsia="Gill Sans" w:hAnsi="Gill Sans" w:cs="Gill Sans"/>
                <w:b/>
                <w:bCs/>
                <w:i/>
                <w:iCs/>
                <w:sz w:val="22"/>
                <w:szCs w:val="22"/>
              </w:rPr>
            </w:pPr>
            <w:r>
              <w:rPr>
                <w:rFonts w:ascii="Gill Sans" w:eastAsia="Gill Sans" w:hAnsi="Gill Sans" w:cs="Gill Sans"/>
                <w:b/>
                <w:bCs/>
                <w:i/>
                <w:iCs/>
                <w:sz w:val="22"/>
                <w:szCs w:val="22"/>
              </w:rPr>
              <w:t>Anticipated Due Date*</w:t>
            </w:r>
          </w:p>
        </w:tc>
      </w:tr>
      <w:tr w:rsidR="00300B10" w14:paraId="2FB944DA" w14:textId="77777777">
        <w:tc>
          <w:tcPr>
            <w:tcW w:w="1005" w:type="dxa"/>
          </w:tcPr>
          <w:p w14:paraId="38059F02" w14:textId="77777777" w:rsidR="00300B10" w:rsidRDefault="00000000">
            <w:pPr>
              <w:ind w:firstLine="288"/>
              <w:rPr>
                <w:sz w:val="22"/>
                <w:szCs w:val="22"/>
              </w:rPr>
            </w:pPr>
            <w:r>
              <w:rPr>
                <w:sz w:val="22"/>
                <w:szCs w:val="22"/>
              </w:rPr>
              <w:t>1</w:t>
            </w:r>
          </w:p>
        </w:tc>
        <w:tc>
          <w:tcPr>
            <w:tcW w:w="2055" w:type="dxa"/>
          </w:tcPr>
          <w:p w14:paraId="4AB1EA17" w14:textId="77777777" w:rsidR="00300B10" w:rsidRDefault="00000000">
            <w:pPr>
              <w:rPr>
                <w:sz w:val="22"/>
                <w:szCs w:val="22"/>
              </w:rPr>
            </w:pPr>
            <w:r>
              <w:rPr>
                <w:sz w:val="22"/>
                <w:szCs w:val="22"/>
              </w:rPr>
              <w:t>Minutes of the technical group meetings</w:t>
            </w:r>
          </w:p>
        </w:tc>
        <w:tc>
          <w:tcPr>
            <w:tcW w:w="4230" w:type="dxa"/>
          </w:tcPr>
          <w:p w14:paraId="266E5072" w14:textId="77777777" w:rsidR="00300B10" w:rsidRDefault="00000000">
            <w:pPr>
              <w:rPr>
                <w:sz w:val="22"/>
                <w:szCs w:val="22"/>
              </w:rPr>
            </w:pPr>
            <w:r>
              <w:rPr>
                <w:sz w:val="22"/>
                <w:szCs w:val="22"/>
              </w:rPr>
              <w:t>Participate in all PAV TWG meetings related to the introduction of the HPV vaccine and keep a formal, objective, and sequential record of the discussions, decisions, and actions defined during each meeting, for future reference.</w:t>
            </w:r>
          </w:p>
        </w:tc>
        <w:tc>
          <w:tcPr>
            <w:tcW w:w="2070" w:type="dxa"/>
          </w:tcPr>
          <w:p w14:paraId="7110E1F4" w14:textId="77777777" w:rsidR="00300B10" w:rsidRDefault="00000000">
            <w:pPr>
              <w:rPr>
                <w:sz w:val="22"/>
                <w:szCs w:val="22"/>
              </w:rPr>
            </w:pPr>
            <w:r>
              <w:rPr>
                <w:sz w:val="22"/>
                <w:szCs w:val="22"/>
              </w:rPr>
              <w:t>On-going as meetings occur</w:t>
            </w:r>
          </w:p>
        </w:tc>
      </w:tr>
      <w:tr w:rsidR="00300B10" w14:paraId="78952091" w14:textId="77777777">
        <w:tc>
          <w:tcPr>
            <w:tcW w:w="1005" w:type="dxa"/>
          </w:tcPr>
          <w:p w14:paraId="719338BB" w14:textId="77777777" w:rsidR="00300B10" w:rsidRDefault="00000000">
            <w:pPr>
              <w:ind w:firstLine="288"/>
              <w:rPr>
                <w:sz w:val="22"/>
                <w:szCs w:val="22"/>
              </w:rPr>
            </w:pPr>
            <w:r>
              <w:rPr>
                <w:sz w:val="22"/>
                <w:szCs w:val="22"/>
              </w:rPr>
              <w:t>2</w:t>
            </w:r>
          </w:p>
        </w:tc>
        <w:tc>
          <w:tcPr>
            <w:tcW w:w="2055" w:type="dxa"/>
          </w:tcPr>
          <w:p w14:paraId="37F46076" w14:textId="77777777" w:rsidR="00300B10" w:rsidRDefault="00000000">
            <w:pPr>
              <w:rPr>
                <w:sz w:val="22"/>
                <w:szCs w:val="22"/>
              </w:rPr>
            </w:pPr>
            <w:r>
              <w:rPr>
                <w:sz w:val="22"/>
                <w:szCs w:val="22"/>
              </w:rPr>
              <w:t>Bi-weekly meetings with JSI team</w:t>
            </w:r>
          </w:p>
        </w:tc>
        <w:tc>
          <w:tcPr>
            <w:tcW w:w="4230" w:type="dxa"/>
          </w:tcPr>
          <w:p w14:paraId="35255261" w14:textId="77777777" w:rsidR="00300B10" w:rsidRDefault="00000000">
            <w:pPr>
              <w:rPr>
                <w:sz w:val="22"/>
                <w:szCs w:val="22"/>
              </w:rPr>
            </w:pPr>
            <w:r>
              <w:rPr>
                <w:sz w:val="22"/>
                <w:szCs w:val="22"/>
              </w:rPr>
              <w:t xml:space="preserve">Participate in bi-weekly calls with the JSI </w:t>
            </w:r>
          </w:p>
        </w:tc>
        <w:tc>
          <w:tcPr>
            <w:tcW w:w="2070" w:type="dxa"/>
          </w:tcPr>
          <w:p w14:paraId="73D61FF6" w14:textId="77777777" w:rsidR="00300B10" w:rsidRDefault="00000000">
            <w:pPr>
              <w:rPr>
                <w:sz w:val="22"/>
                <w:szCs w:val="22"/>
              </w:rPr>
            </w:pPr>
            <w:r>
              <w:rPr>
                <w:sz w:val="22"/>
                <w:szCs w:val="22"/>
              </w:rPr>
              <w:t>On-going bi-weekly meetings</w:t>
            </w:r>
          </w:p>
        </w:tc>
      </w:tr>
      <w:tr w:rsidR="00300B10" w14:paraId="427F7BBE" w14:textId="77777777">
        <w:tc>
          <w:tcPr>
            <w:tcW w:w="1005" w:type="dxa"/>
          </w:tcPr>
          <w:p w14:paraId="0C0F52CA" w14:textId="77777777" w:rsidR="00300B10" w:rsidRDefault="00000000">
            <w:pPr>
              <w:ind w:firstLine="288"/>
              <w:rPr>
                <w:sz w:val="22"/>
                <w:szCs w:val="22"/>
              </w:rPr>
            </w:pPr>
            <w:r>
              <w:rPr>
                <w:sz w:val="22"/>
                <w:szCs w:val="22"/>
              </w:rPr>
              <w:t>3</w:t>
            </w:r>
          </w:p>
        </w:tc>
        <w:tc>
          <w:tcPr>
            <w:tcW w:w="2055" w:type="dxa"/>
          </w:tcPr>
          <w:p w14:paraId="42E7C974" w14:textId="77777777" w:rsidR="00300B10" w:rsidRDefault="00000000">
            <w:pPr>
              <w:rPr>
                <w:sz w:val="22"/>
                <w:szCs w:val="22"/>
              </w:rPr>
            </w:pPr>
            <w:r>
              <w:rPr>
                <w:sz w:val="22"/>
                <w:szCs w:val="22"/>
              </w:rPr>
              <w:t>Mapping of partners and stakeholders</w:t>
            </w:r>
          </w:p>
        </w:tc>
        <w:tc>
          <w:tcPr>
            <w:tcW w:w="4230" w:type="dxa"/>
          </w:tcPr>
          <w:p w14:paraId="51283836" w14:textId="77777777" w:rsidR="00300B10" w:rsidRDefault="00000000">
            <w:pPr>
              <w:rPr>
                <w:sz w:val="22"/>
                <w:szCs w:val="22"/>
              </w:rPr>
            </w:pPr>
            <w:r>
              <w:rPr>
                <w:sz w:val="22"/>
                <w:szCs w:val="22"/>
              </w:rPr>
              <w:t>To identify, classify, and prioritize individuals, groups, or organizations that may impact or be impacted by the introduction of the HPV vaccine in the country, enabling the development of effective engagement strategies and the sustainability of the HPV program in the country.</w:t>
            </w:r>
          </w:p>
        </w:tc>
        <w:tc>
          <w:tcPr>
            <w:tcW w:w="2070" w:type="dxa"/>
          </w:tcPr>
          <w:p w14:paraId="0F015DFD" w14:textId="77777777" w:rsidR="00300B10" w:rsidRDefault="00000000">
            <w:pPr>
              <w:rPr>
                <w:sz w:val="22"/>
                <w:szCs w:val="22"/>
              </w:rPr>
            </w:pPr>
            <w:r>
              <w:rPr>
                <w:sz w:val="22"/>
                <w:szCs w:val="22"/>
              </w:rPr>
              <w:t>End of Month 1</w:t>
            </w:r>
          </w:p>
        </w:tc>
      </w:tr>
      <w:tr w:rsidR="00300B10" w14:paraId="50A0EEFE" w14:textId="77777777">
        <w:tc>
          <w:tcPr>
            <w:tcW w:w="1005" w:type="dxa"/>
          </w:tcPr>
          <w:p w14:paraId="2FBAF0C8" w14:textId="77777777" w:rsidR="00300B10" w:rsidRDefault="00000000">
            <w:pPr>
              <w:ind w:firstLine="288"/>
              <w:rPr>
                <w:sz w:val="22"/>
                <w:szCs w:val="22"/>
              </w:rPr>
            </w:pPr>
            <w:r>
              <w:rPr>
                <w:sz w:val="22"/>
                <w:szCs w:val="22"/>
              </w:rPr>
              <w:t>4</w:t>
            </w:r>
          </w:p>
        </w:tc>
        <w:tc>
          <w:tcPr>
            <w:tcW w:w="2055" w:type="dxa"/>
          </w:tcPr>
          <w:p w14:paraId="31B3EA72" w14:textId="77777777" w:rsidR="00300B10" w:rsidRDefault="00000000">
            <w:pPr>
              <w:rPr>
                <w:sz w:val="22"/>
                <w:szCs w:val="22"/>
              </w:rPr>
            </w:pPr>
            <w:r>
              <w:rPr>
                <w:sz w:val="22"/>
                <w:szCs w:val="22"/>
              </w:rPr>
              <w:t>Contribute to HPV introduction plan and budget</w:t>
            </w:r>
          </w:p>
        </w:tc>
        <w:tc>
          <w:tcPr>
            <w:tcW w:w="4230" w:type="dxa"/>
          </w:tcPr>
          <w:p w14:paraId="5E35DD52" w14:textId="77777777" w:rsidR="00300B10" w:rsidRDefault="00000000">
            <w:pPr>
              <w:rPr>
                <w:sz w:val="22"/>
                <w:szCs w:val="22"/>
              </w:rPr>
            </w:pPr>
            <w:r>
              <w:rPr>
                <w:sz w:val="22"/>
                <w:szCs w:val="22"/>
              </w:rPr>
              <w:t>Collaborate with the HQ team to provide inputs to the HPV introduction plan and budget, driving strategic alignment with EPI objectives</w:t>
            </w:r>
          </w:p>
        </w:tc>
        <w:tc>
          <w:tcPr>
            <w:tcW w:w="2070" w:type="dxa"/>
          </w:tcPr>
          <w:p w14:paraId="53787EAF" w14:textId="77777777" w:rsidR="00300B10" w:rsidRDefault="00000000">
            <w:pPr>
              <w:rPr>
                <w:sz w:val="22"/>
                <w:szCs w:val="22"/>
              </w:rPr>
            </w:pPr>
            <w:r>
              <w:rPr>
                <w:sz w:val="22"/>
                <w:szCs w:val="22"/>
              </w:rPr>
              <w:t>End of Month 2</w:t>
            </w:r>
          </w:p>
        </w:tc>
      </w:tr>
      <w:tr w:rsidR="00300B10" w14:paraId="45065944" w14:textId="77777777">
        <w:tc>
          <w:tcPr>
            <w:tcW w:w="1005" w:type="dxa"/>
          </w:tcPr>
          <w:p w14:paraId="48FD63EF" w14:textId="77777777" w:rsidR="00300B10" w:rsidRDefault="00000000">
            <w:pPr>
              <w:ind w:firstLine="288"/>
              <w:rPr>
                <w:sz w:val="22"/>
                <w:szCs w:val="22"/>
              </w:rPr>
            </w:pPr>
            <w:r>
              <w:rPr>
                <w:sz w:val="22"/>
                <w:szCs w:val="22"/>
              </w:rPr>
              <w:t>5</w:t>
            </w:r>
          </w:p>
        </w:tc>
        <w:tc>
          <w:tcPr>
            <w:tcW w:w="2055" w:type="dxa"/>
          </w:tcPr>
          <w:p w14:paraId="3BEFA39D" w14:textId="77777777" w:rsidR="00300B10" w:rsidRDefault="00000000">
            <w:pPr>
              <w:rPr>
                <w:sz w:val="22"/>
                <w:szCs w:val="22"/>
              </w:rPr>
            </w:pPr>
            <w:r>
              <w:rPr>
                <w:sz w:val="22"/>
                <w:szCs w:val="22"/>
              </w:rPr>
              <w:t>Report on cascading training (central to subnational level)</w:t>
            </w:r>
          </w:p>
        </w:tc>
        <w:tc>
          <w:tcPr>
            <w:tcW w:w="4230" w:type="dxa"/>
          </w:tcPr>
          <w:p w14:paraId="73648510" w14:textId="77777777" w:rsidR="00300B10" w:rsidRDefault="00000000">
            <w:pPr>
              <w:rPr>
                <w:sz w:val="22"/>
                <w:szCs w:val="22"/>
              </w:rPr>
            </w:pPr>
            <w:r>
              <w:rPr>
                <w:sz w:val="22"/>
                <w:szCs w:val="22"/>
              </w:rPr>
              <w:t xml:space="preserve">Participate in the cascading training activity (from central to subnational level), supporting the planning and implementation organization process, influencing the implementation of the structured methodology, and preparing a report </w:t>
            </w:r>
            <w:r>
              <w:rPr>
                <w:sz w:val="22"/>
                <w:szCs w:val="22"/>
              </w:rPr>
              <w:lastRenderedPageBreak/>
              <w:t>describing the planning and implementation process of the activity.</w:t>
            </w:r>
          </w:p>
        </w:tc>
        <w:tc>
          <w:tcPr>
            <w:tcW w:w="2070" w:type="dxa"/>
          </w:tcPr>
          <w:p w14:paraId="7251BE81" w14:textId="77777777" w:rsidR="00300B10" w:rsidRDefault="00000000">
            <w:pPr>
              <w:rPr>
                <w:sz w:val="22"/>
                <w:szCs w:val="22"/>
              </w:rPr>
            </w:pPr>
            <w:r>
              <w:rPr>
                <w:sz w:val="22"/>
                <w:szCs w:val="22"/>
              </w:rPr>
              <w:lastRenderedPageBreak/>
              <w:t xml:space="preserve">September (flexible, depending on government implementation of training) </w:t>
            </w:r>
          </w:p>
        </w:tc>
      </w:tr>
      <w:tr w:rsidR="00300B10" w14:paraId="2DB8FC2E" w14:textId="77777777">
        <w:tc>
          <w:tcPr>
            <w:tcW w:w="1005" w:type="dxa"/>
          </w:tcPr>
          <w:p w14:paraId="1F9B7007" w14:textId="77777777" w:rsidR="00300B10" w:rsidRDefault="00000000">
            <w:pPr>
              <w:ind w:firstLine="288"/>
              <w:rPr>
                <w:sz w:val="22"/>
                <w:szCs w:val="22"/>
              </w:rPr>
            </w:pPr>
            <w:r>
              <w:rPr>
                <w:sz w:val="22"/>
                <w:szCs w:val="22"/>
              </w:rPr>
              <w:t>6</w:t>
            </w:r>
          </w:p>
        </w:tc>
        <w:tc>
          <w:tcPr>
            <w:tcW w:w="2055" w:type="dxa"/>
          </w:tcPr>
          <w:p w14:paraId="29258CB8" w14:textId="77777777" w:rsidR="00300B10" w:rsidRDefault="00000000">
            <w:pPr>
              <w:rPr>
                <w:sz w:val="22"/>
                <w:szCs w:val="22"/>
              </w:rPr>
            </w:pPr>
            <w:r>
              <w:rPr>
                <w:sz w:val="22"/>
                <w:szCs w:val="22"/>
              </w:rPr>
              <w:t>Report on micro-planning activity at all levels</w:t>
            </w:r>
          </w:p>
        </w:tc>
        <w:tc>
          <w:tcPr>
            <w:tcW w:w="4230" w:type="dxa"/>
          </w:tcPr>
          <w:p w14:paraId="20942FF5" w14:textId="77777777" w:rsidR="00300B10" w:rsidRDefault="00000000">
            <w:pPr>
              <w:rPr>
                <w:sz w:val="22"/>
                <w:szCs w:val="22"/>
              </w:rPr>
            </w:pPr>
            <w:r>
              <w:rPr>
                <w:sz w:val="22"/>
                <w:szCs w:val="22"/>
              </w:rPr>
              <w:t xml:space="preserve">Participate in the micro-planning </w:t>
            </w:r>
            <w:proofErr w:type="gramStart"/>
            <w:r>
              <w:rPr>
                <w:sz w:val="22"/>
                <w:szCs w:val="22"/>
              </w:rPr>
              <w:t>activity,  an</w:t>
            </w:r>
            <w:proofErr w:type="gramEnd"/>
            <w:r>
              <w:rPr>
                <w:sz w:val="22"/>
                <w:szCs w:val="22"/>
              </w:rPr>
              <w:t xml:space="preserve"> operational process focused on the local level (health unit/community) to ensure that all necessary resources are prepared and allocated so that target groups are vaccinated, leaving no one behind, and prepare a report describing the process and implementation of the micro-planning activity.</w:t>
            </w:r>
          </w:p>
        </w:tc>
        <w:tc>
          <w:tcPr>
            <w:tcW w:w="2070" w:type="dxa"/>
          </w:tcPr>
          <w:p w14:paraId="70009DEC" w14:textId="77777777" w:rsidR="00300B10" w:rsidRDefault="00000000">
            <w:pPr>
              <w:rPr>
                <w:sz w:val="22"/>
                <w:szCs w:val="22"/>
              </w:rPr>
            </w:pPr>
            <w:r>
              <w:rPr>
                <w:sz w:val="22"/>
                <w:szCs w:val="22"/>
              </w:rPr>
              <w:t>September</w:t>
            </w:r>
          </w:p>
          <w:p w14:paraId="62B7515B" w14:textId="77777777" w:rsidR="00300B10" w:rsidRDefault="00000000">
            <w:pPr>
              <w:rPr>
                <w:sz w:val="22"/>
                <w:szCs w:val="22"/>
              </w:rPr>
            </w:pPr>
            <w:r>
              <w:rPr>
                <w:sz w:val="22"/>
                <w:szCs w:val="22"/>
              </w:rPr>
              <w:t xml:space="preserve">(flexible, depending on government implementation of training) </w:t>
            </w:r>
          </w:p>
        </w:tc>
      </w:tr>
      <w:tr w:rsidR="00300B10" w14:paraId="5F1D2C1B" w14:textId="77777777">
        <w:tc>
          <w:tcPr>
            <w:tcW w:w="1005" w:type="dxa"/>
          </w:tcPr>
          <w:p w14:paraId="2CAF4EAC" w14:textId="77777777" w:rsidR="00300B10" w:rsidRDefault="00000000">
            <w:pPr>
              <w:ind w:firstLine="288"/>
              <w:rPr>
                <w:sz w:val="22"/>
                <w:szCs w:val="22"/>
              </w:rPr>
            </w:pPr>
            <w:r>
              <w:rPr>
                <w:sz w:val="22"/>
                <w:szCs w:val="22"/>
              </w:rPr>
              <w:t>7</w:t>
            </w:r>
          </w:p>
        </w:tc>
        <w:tc>
          <w:tcPr>
            <w:tcW w:w="2055" w:type="dxa"/>
          </w:tcPr>
          <w:p w14:paraId="5C69EDC8" w14:textId="77777777" w:rsidR="00300B10" w:rsidRDefault="00000000">
            <w:pPr>
              <w:rPr>
                <w:sz w:val="22"/>
                <w:szCs w:val="22"/>
              </w:rPr>
            </w:pPr>
            <w:r>
              <w:rPr>
                <w:sz w:val="22"/>
                <w:szCs w:val="22"/>
              </w:rPr>
              <w:t>Report on supervisions during the MAC campaign and introduction of the HPV vaccine</w:t>
            </w:r>
          </w:p>
        </w:tc>
        <w:tc>
          <w:tcPr>
            <w:tcW w:w="4230" w:type="dxa"/>
          </w:tcPr>
          <w:p w14:paraId="66D3EE91" w14:textId="77777777" w:rsidR="00300B10" w:rsidRDefault="00000000">
            <w:pPr>
              <w:rPr>
                <w:sz w:val="22"/>
                <w:szCs w:val="22"/>
              </w:rPr>
            </w:pPr>
            <w:r>
              <w:rPr>
                <w:sz w:val="22"/>
                <w:szCs w:val="22"/>
              </w:rPr>
              <w:t>Participate in the supervision and monitoring of the MAC campaign implementation and vaccine introduction according to plan, in order to ensure quality. These activities will include an active feedback loop to promote continuous improvement and allow for advanced post-campaign/strategy monitoring (e.g., where better coverage/data cleansing is needed).</w:t>
            </w:r>
          </w:p>
        </w:tc>
        <w:tc>
          <w:tcPr>
            <w:tcW w:w="2070" w:type="dxa"/>
          </w:tcPr>
          <w:p w14:paraId="6B741381" w14:textId="77777777" w:rsidR="00300B10" w:rsidRDefault="00000000">
            <w:pPr>
              <w:rPr>
                <w:sz w:val="22"/>
                <w:szCs w:val="22"/>
              </w:rPr>
            </w:pPr>
            <w:r>
              <w:rPr>
                <w:sz w:val="22"/>
                <w:szCs w:val="22"/>
              </w:rPr>
              <w:t>December 2026</w:t>
            </w:r>
          </w:p>
        </w:tc>
      </w:tr>
    </w:tbl>
    <w:p w14:paraId="7D31E564" w14:textId="77777777" w:rsidR="00300B10" w:rsidRDefault="00000000">
      <w:pPr>
        <w:spacing w:after="0" w:line="240" w:lineRule="auto"/>
        <w:ind w:left="360"/>
        <w:rPr>
          <w:rFonts w:ascii="Gill Sans" w:eastAsia="Gill Sans" w:hAnsi="Gill Sans" w:cs="Gill Sans"/>
          <w:i/>
          <w:iCs/>
        </w:rPr>
      </w:pPr>
      <w:r>
        <w:rPr>
          <w:rFonts w:ascii="Gill Sans" w:eastAsia="Gill Sans" w:hAnsi="Gill Sans" w:cs="Gill Sans"/>
        </w:rPr>
        <w:t>*</w:t>
      </w:r>
      <w:r>
        <w:rPr>
          <w:rFonts w:ascii="Gill Sans" w:eastAsia="Gill Sans" w:hAnsi="Gill Sans" w:cs="Gill Sans"/>
          <w:i/>
          <w:iCs/>
        </w:rPr>
        <w:t>Due dates may be subject to change</w:t>
      </w:r>
    </w:p>
    <w:p w14:paraId="7E3A2882" w14:textId="77777777" w:rsidR="00300B10" w:rsidRDefault="00300B10">
      <w:pPr>
        <w:spacing w:after="0" w:line="240" w:lineRule="auto"/>
        <w:ind w:left="360"/>
        <w:rPr>
          <w:rFonts w:ascii="Gill Sans" w:eastAsia="Gill Sans" w:hAnsi="Gill Sans" w:cs="Gill Sans"/>
        </w:rPr>
      </w:pPr>
    </w:p>
    <w:p w14:paraId="1830F4BF" w14:textId="77777777" w:rsidR="00300B10" w:rsidRDefault="00000000">
      <w:pPr>
        <w:spacing w:after="0" w:line="240" w:lineRule="auto"/>
        <w:ind w:left="0"/>
        <w:rPr>
          <w:rFonts w:ascii="Gill Sans" w:eastAsia="Gill Sans" w:hAnsi="Gill Sans" w:cs="Gill Sans"/>
        </w:rPr>
      </w:pPr>
      <w:r>
        <w:rPr>
          <w:rFonts w:ascii="Gill Sans" w:eastAsia="Gill Sans" w:hAnsi="Gill Sans" w:cs="Gill Sans"/>
        </w:rPr>
        <w:t>The total LOE anticipated for this activity is 30 work days.</w:t>
      </w:r>
    </w:p>
    <w:p w14:paraId="2929FE0F" w14:textId="77777777" w:rsidR="00300B10" w:rsidRDefault="00300B10">
      <w:pPr>
        <w:spacing w:after="0" w:line="240" w:lineRule="auto"/>
        <w:ind w:left="360"/>
        <w:rPr>
          <w:rFonts w:ascii="Gill Sans" w:eastAsia="Gill Sans" w:hAnsi="Gill Sans" w:cs="Gill Sans"/>
        </w:rPr>
      </w:pPr>
    </w:p>
    <w:p w14:paraId="4B04418B" w14:textId="77777777" w:rsidR="00300B10" w:rsidRDefault="00000000">
      <w:pPr>
        <w:spacing w:after="0" w:line="240" w:lineRule="auto"/>
        <w:ind w:left="0"/>
        <w:rPr>
          <w:rFonts w:ascii="Gill Sans" w:eastAsia="Gill Sans" w:hAnsi="Gill Sans" w:cs="Gill Sans"/>
        </w:rPr>
      </w:pPr>
      <w:r>
        <w:rPr>
          <w:rFonts w:ascii="Gill Sans" w:eastAsia="Gill Sans" w:hAnsi="Gill Sans" w:cs="Gill Sans"/>
        </w:rPr>
        <w:t xml:space="preserve">All required deliverables and reports shall be submitted to the JSI Activity Manager for review and approval. </w:t>
      </w:r>
    </w:p>
    <w:p w14:paraId="7D533EE5" w14:textId="77777777" w:rsidR="00300B10" w:rsidRDefault="00300B10">
      <w:pPr>
        <w:spacing w:after="0" w:line="240" w:lineRule="auto"/>
        <w:ind w:left="0"/>
        <w:rPr>
          <w:rFonts w:ascii="Gill Sans" w:eastAsia="Gill Sans" w:hAnsi="Gill Sans" w:cs="Gill Sans"/>
        </w:rPr>
      </w:pPr>
    </w:p>
    <w:p w14:paraId="7DA0C961" w14:textId="77777777" w:rsidR="00300B10" w:rsidRDefault="00000000">
      <w:pPr>
        <w:spacing w:after="0" w:line="240" w:lineRule="auto"/>
        <w:ind w:left="0"/>
        <w:rPr>
          <w:rFonts w:ascii="Gill Sans" w:eastAsia="Gill Sans" w:hAnsi="Gill Sans" w:cs="Gill Sans"/>
        </w:rPr>
      </w:pPr>
      <w:r>
        <w:rPr>
          <w:rFonts w:ascii="Gill Sans" w:eastAsia="Gill Sans" w:hAnsi="Gill Sans" w:cs="Gill Sans"/>
        </w:rPr>
        <w:t xml:space="preserve">Interested candidates are requested to submit a CV and complete the JSI Independent Contractor Rate Form via email to happiproject@jsi.org by </w:t>
      </w:r>
      <w:r>
        <w:rPr>
          <w:rFonts w:ascii="Gill Sans" w:eastAsia="Gill Sans" w:hAnsi="Gill Sans" w:cs="Gill Sans"/>
          <w:b/>
          <w:bCs/>
        </w:rPr>
        <w:t>May 22nd</w:t>
      </w:r>
      <w:r>
        <w:rPr>
          <w:rFonts w:ascii="Gill Sans" w:eastAsia="Gill Sans" w:hAnsi="Gill Sans" w:cs="Gill Sans"/>
        </w:rPr>
        <w:t xml:space="preserve"> Please reference </w:t>
      </w:r>
      <w:r>
        <w:rPr>
          <w:rFonts w:ascii="Gill Sans" w:eastAsia="Gill Sans" w:hAnsi="Gill Sans" w:cs="Gill Sans"/>
          <w:b/>
          <w:bCs/>
        </w:rPr>
        <w:t xml:space="preserve">“HAPPI TA Consultant – Guinea Bissau” </w:t>
      </w:r>
      <w:r>
        <w:rPr>
          <w:rFonts w:ascii="Gill Sans" w:eastAsia="Gill Sans" w:hAnsi="Gill Sans" w:cs="Gill Sans"/>
        </w:rPr>
        <w:t>in the subject line. Applications will be reviewed on a rolling basis.</w:t>
      </w:r>
    </w:p>
    <w:p w14:paraId="1C5A878D" w14:textId="77777777" w:rsidR="00300B10" w:rsidRDefault="00300B10">
      <w:pPr>
        <w:pBdr>
          <w:top w:val="nil"/>
          <w:left w:val="nil"/>
          <w:bottom w:val="nil"/>
          <w:right w:val="nil"/>
          <w:between w:val="nil"/>
        </w:pBdr>
        <w:spacing w:after="0" w:line="240" w:lineRule="auto"/>
        <w:ind w:left="-288"/>
        <w:rPr>
          <w:rFonts w:ascii="Gill Sans" w:eastAsia="Gill Sans" w:hAnsi="Gill Sans" w:cs="Gill Sans"/>
          <w:b/>
          <w:bCs/>
          <w:color w:val="002F6C"/>
        </w:rPr>
      </w:pPr>
    </w:p>
    <w:p w14:paraId="580EE2B2" w14:textId="77777777" w:rsidR="00300B10" w:rsidRDefault="00000000">
      <w:pPr>
        <w:pBdr>
          <w:top w:val="nil"/>
          <w:left w:val="nil"/>
          <w:bottom w:val="nil"/>
          <w:right w:val="nil"/>
          <w:between w:val="nil"/>
        </w:pBdr>
        <w:spacing w:after="0" w:line="240" w:lineRule="auto"/>
        <w:ind w:hanging="288"/>
        <w:rPr>
          <w:rFonts w:ascii="Gill Sans" w:eastAsia="Gill Sans" w:hAnsi="Gill Sans" w:cs="Gill Sans"/>
          <w:b/>
          <w:bCs/>
          <w:color w:val="002F6C"/>
        </w:rPr>
      </w:pPr>
      <w:r>
        <w:rPr>
          <w:rFonts w:ascii="Gill Sans" w:eastAsia="Gill Sans" w:hAnsi="Gill Sans" w:cs="Gill Sans"/>
          <w:b/>
          <w:bCs/>
          <w:color w:val="002F6C"/>
        </w:rPr>
        <w:t>E.   Qualifications</w:t>
      </w:r>
    </w:p>
    <w:p w14:paraId="4E1BA287" w14:textId="77777777" w:rsidR="00300B10" w:rsidRDefault="00300B10">
      <w:pPr>
        <w:pBdr>
          <w:top w:val="nil"/>
          <w:left w:val="nil"/>
          <w:bottom w:val="nil"/>
          <w:right w:val="nil"/>
          <w:between w:val="nil"/>
        </w:pBdr>
        <w:spacing w:after="0" w:line="240" w:lineRule="auto"/>
        <w:ind w:left="0"/>
        <w:jc w:val="both"/>
        <w:rPr>
          <w:rFonts w:ascii="Gill Sans" w:eastAsia="Gill Sans" w:hAnsi="Gill Sans" w:cs="Gill Sans"/>
        </w:rPr>
      </w:pPr>
    </w:p>
    <w:p w14:paraId="1536E30C" w14:textId="77777777" w:rsidR="00300B10" w:rsidRDefault="00000000">
      <w:pPr>
        <w:numPr>
          <w:ilvl w:val="0"/>
          <w:numId w:val="2"/>
        </w:numPr>
        <w:shd w:val="clear" w:color="auto" w:fill="FFFFFF"/>
        <w:spacing w:after="0" w:line="240" w:lineRule="auto"/>
        <w:ind w:left="360"/>
        <w:rPr>
          <w:rFonts w:ascii="Times New Roman" w:eastAsia="Times New Roman" w:hAnsi="Times New Roman" w:cs="Times New Roman"/>
        </w:rPr>
      </w:pPr>
      <w:r>
        <w:rPr>
          <w:rFonts w:ascii="Times New Roman" w:eastAsia="Times New Roman" w:hAnsi="Times New Roman" w:cs="Times New Roman"/>
        </w:rPr>
        <w:t xml:space="preserve">MPH and more than five years of experience in the field of public health. </w:t>
      </w:r>
    </w:p>
    <w:p w14:paraId="75B0FA34" w14:textId="77777777" w:rsidR="00300B10" w:rsidRDefault="00000000">
      <w:pPr>
        <w:numPr>
          <w:ilvl w:val="0"/>
          <w:numId w:val="2"/>
        </w:numPr>
        <w:shd w:val="clear" w:color="auto" w:fill="FFFFFF"/>
        <w:spacing w:after="0" w:line="240" w:lineRule="auto"/>
        <w:ind w:left="360"/>
        <w:rPr>
          <w:rFonts w:ascii="Times New Roman" w:eastAsia="Times New Roman" w:hAnsi="Times New Roman" w:cs="Times New Roman"/>
        </w:rPr>
      </w:pPr>
      <w:r>
        <w:rPr>
          <w:rFonts w:ascii="Times New Roman" w:eastAsia="Times New Roman" w:hAnsi="Times New Roman" w:cs="Times New Roman"/>
        </w:rPr>
        <w:t>At least five years of work experience in routine immunization is required; specific experience working with the GB PAV program is desirable.</w:t>
      </w:r>
    </w:p>
    <w:p w14:paraId="217B9B99" w14:textId="77777777" w:rsidR="00300B10" w:rsidRDefault="00000000">
      <w:pPr>
        <w:numPr>
          <w:ilvl w:val="0"/>
          <w:numId w:val="2"/>
        </w:numPr>
        <w:shd w:val="clear" w:color="auto" w:fill="FFFFFF"/>
        <w:spacing w:after="0" w:line="240" w:lineRule="auto"/>
        <w:ind w:left="360"/>
        <w:rPr>
          <w:rFonts w:ascii="Times New Roman" w:eastAsia="Times New Roman" w:hAnsi="Times New Roman" w:cs="Times New Roman"/>
        </w:rPr>
      </w:pPr>
      <w:r>
        <w:rPr>
          <w:rFonts w:ascii="Times New Roman" w:eastAsia="Times New Roman" w:hAnsi="Times New Roman" w:cs="Times New Roman"/>
        </w:rPr>
        <w:t>Must reside in Bissau, GB.</w:t>
      </w:r>
    </w:p>
    <w:p w14:paraId="1E0CF60E" w14:textId="77777777" w:rsidR="00300B10" w:rsidRDefault="00000000">
      <w:pPr>
        <w:numPr>
          <w:ilvl w:val="0"/>
          <w:numId w:val="2"/>
        </w:numPr>
        <w:shd w:val="clear" w:color="auto" w:fill="FFFFFF"/>
        <w:spacing w:after="0" w:line="240" w:lineRule="auto"/>
        <w:ind w:left="360"/>
        <w:rPr>
          <w:rFonts w:ascii="Times New Roman" w:eastAsia="Times New Roman" w:hAnsi="Times New Roman" w:cs="Times New Roman"/>
        </w:rPr>
      </w:pPr>
      <w:r>
        <w:rPr>
          <w:rFonts w:ascii="Times New Roman" w:eastAsia="Times New Roman" w:hAnsi="Times New Roman" w:cs="Times New Roman"/>
        </w:rPr>
        <w:t xml:space="preserve">Experience in program evaluation methods and implementation, facility-level research </w:t>
      </w:r>
      <w:proofErr w:type="gramStart"/>
      <w:r>
        <w:rPr>
          <w:rFonts w:ascii="Times New Roman" w:eastAsia="Times New Roman" w:hAnsi="Times New Roman" w:cs="Times New Roman"/>
        </w:rPr>
        <w:t>experience,  and</w:t>
      </w:r>
      <w:proofErr w:type="gramEnd"/>
      <w:r>
        <w:rPr>
          <w:rFonts w:ascii="Times New Roman" w:eastAsia="Times New Roman" w:hAnsi="Times New Roman" w:cs="Times New Roman"/>
        </w:rPr>
        <w:t>/or immunization service delivery.</w:t>
      </w:r>
    </w:p>
    <w:p w14:paraId="724836C6" w14:textId="77777777" w:rsidR="00300B10" w:rsidRDefault="00000000">
      <w:pPr>
        <w:numPr>
          <w:ilvl w:val="0"/>
          <w:numId w:val="2"/>
        </w:numPr>
        <w:shd w:val="clear" w:color="auto" w:fill="FFFFFF"/>
        <w:spacing w:after="0" w:line="240" w:lineRule="auto"/>
        <w:ind w:left="360"/>
        <w:rPr>
          <w:rFonts w:ascii="Times New Roman" w:eastAsia="Times New Roman" w:hAnsi="Times New Roman" w:cs="Times New Roman"/>
        </w:rPr>
      </w:pPr>
      <w:r>
        <w:rPr>
          <w:rFonts w:ascii="Times New Roman" w:eastAsia="Times New Roman" w:hAnsi="Times New Roman" w:cs="Times New Roman"/>
        </w:rPr>
        <w:t>Experience providing direct technical assistance with national and district PAV program staff.</w:t>
      </w:r>
    </w:p>
    <w:p w14:paraId="576A32E7" w14:textId="77777777" w:rsidR="00300B10" w:rsidRDefault="00000000">
      <w:pPr>
        <w:numPr>
          <w:ilvl w:val="0"/>
          <w:numId w:val="2"/>
        </w:numPr>
        <w:shd w:val="clear" w:color="auto" w:fill="FFFFFF"/>
        <w:spacing w:after="0" w:line="240" w:lineRule="auto"/>
        <w:ind w:left="360"/>
        <w:rPr>
          <w:rFonts w:ascii="Times New Roman" w:eastAsia="Times New Roman" w:hAnsi="Times New Roman" w:cs="Times New Roman"/>
        </w:rPr>
      </w:pPr>
      <w:bookmarkStart w:id="3" w:name="_heading=h.gjdgxs" w:colFirst="0" w:colLast="0"/>
      <w:bookmarkEnd w:id="3"/>
      <w:r>
        <w:rPr>
          <w:rFonts w:ascii="Times New Roman" w:eastAsia="Times New Roman" w:hAnsi="Times New Roman" w:cs="Times New Roman"/>
        </w:rPr>
        <w:t>Excellent interpersonal and team skills demonstrated ability to interact professionally with culturally and linguistically diverse staff, clients, and consultants.</w:t>
      </w:r>
    </w:p>
    <w:p w14:paraId="202FB431" w14:textId="77777777" w:rsidR="00300B10" w:rsidRDefault="00000000">
      <w:pPr>
        <w:numPr>
          <w:ilvl w:val="0"/>
          <w:numId w:val="2"/>
        </w:numPr>
        <w:shd w:val="clear" w:color="auto" w:fill="FFFFFF"/>
        <w:spacing w:after="0" w:line="240" w:lineRule="auto"/>
        <w:ind w:left="360"/>
        <w:rPr>
          <w:rFonts w:ascii="Times New Roman" w:eastAsia="Times New Roman" w:hAnsi="Times New Roman" w:cs="Times New Roman"/>
        </w:rPr>
      </w:pPr>
      <w:r>
        <w:rPr>
          <w:rFonts w:ascii="Times New Roman" w:eastAsia="Times New Roman" w:hAnsi="Times New Roman" w:cs="Times New Roman"/>
        </w:rPr>
        <w:t>Ability to work independently, manage multiple tasks concurrently, and meet deadlines with attention to detail and quality.</w:t>
      </w:r>
    </w:p>
    <w:p w14:paraId="61208155" w14:textId="77777777" w:rsidR="00300B10" w:rsidRDefault="00000000">
      <w:pPr>
        <w:numPr>
          <w:ilvl w:val="0"/>
          <w:numId w:val="2"/>
        </w:numPr>
        <w:shd w:val="clear" w:color="auto" w:fill="FFFFFF"/>
        <w:spacing w:after="0" w:line="240" w:lineRule="auto"/>
        <w:ind w:left="360"/>
        <w:rPr>
          <w:rFonts w:ascii="Times New Roman" w:eastAsia="Times New Roman" w:hAnsi="Times New Roman" w:cs="Times New Roman"/>
        </w:rPr>
      </w:pPr>
      <w:r>
        <w:rPr>
          <w:rFonts w:ascii="Times New Roman" w:eastAsia="Times New Roman" w:hAnsi="Times New Roman" w:cs="Times New Roman"/>
        </w:rPr>
        <w:t>Excellent training and writing skills</w:t>
      </w:r>
    </w:p>
    <w:p w14:paraId="370E894C" w14:textId="77777777" w:rsidR="00300B10" w:rsidRDefault="00000000">
      <w:pPr>
        <w:numPr>
          <w:ilvl w:val="0"/>
          <w:numId w:val="2"/>
        </w:numPr>
        <w:shd w:val="clear" w:color="auto" w:fill="FFFFFF"/>
        <w:spacing w:after="0" w:line="240" w:lineRule="auto"/>
        <w:ind w:left="360"/>
        <w:rPr>
          <w:rFonts w:ascii="Times New Roman" w:eastAsia="Times New Roman" w:hAnsi="Times New Roman" w:cs="Times New Roman"/>
        </w:rPr>
      </w:pPr>
      <w:r>
        <w:rPr>
          <w:rFonts w:ascii="Times New Roman" w:eastAsia="Times New Roman" w:hAnsi="Times New Roman" w:cs="Times New Roman"/>
        </w:rPr>
        <w:t>Experience in working in a multi-agency/organizational environment.</w:t>
      </w:r>
    </w:p>
    <w:sectPr w:rsidR="00300B10">
      <w:type w:val="continuous"/>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E73D97" w14:textId="77777777" w:rsidR="00B336FD" w:rsidRDefault="00B336FD">
      <w:pPr>
        <w:spacing w:after="0" w:line="240" w:lineRule="auto"/>
      </w:pPr>
      <w:r>
        <w:separator/>
      </w:r>
    </w:p>
  </w:endnote>
  <w:endnote w:type="continuationSeparator" w:id="0">
    <w:p w14:paraId="1EAA13CA" w14:textId="77777777" w:rsidR="00B336FD" w:rsidRDefault="00B336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panose1 w:val="020B0604020202020204"/>
    <w:charset w:val="00"/>
    <w:family w:val="auto"/>
    <w:pitch w:val="default"/>
    <w:embedRegular r:id="rId1" w:fontKey="{6D54A167-ADEB-1B4B-AA06-1106C6D51F23}"/>
  </w:font>
  <w:font w:name="Courier New">
    <w:panose1 w:val="02070309020205020404"/>
    <w:charset w:val="00"/>
    <w:family w:val="modern"/>
    <w:pitch w:val="fixed"/>
    <w:sig w:usb0="E0002EFF" w:usb1="C0007843" w:usb2="00000009" w:usb3="00000000" w:csb0="000001FF" w:csb1="00000000"/>
    <w:embedRegular r:id="rId2" w:fontKey="{B3358B07-34DA-5149-8EB2-3C3A5853C549}"/>
  </w:font>
  <w:font w:name="Times New Roman">
    <w:panose1 w:val="02020603050405020304"/>
    <w:charset w:val="00"/>
    <w:family w:val="roman"/>
    <w:pitch w:val="variable"/>
    <w:sig w:usb0="E0002EFF" w:usb1="C000785B" w:usb2="00000009" w:usb3="00000000" w:csb0="000001FF" w:csb1="00000000"/>
    <w:embedRegular r:id="rId3" w:fontKey="{807336C2-66B5-9B47-8134-705A811031A8}"/>
    <w:embedItalic r:id="rId4" w:fontKey="{33E82E6B-6819-744F-9710-3E8487CA8150}"/>
  </w:font>
  <w:font w:name="Calibri">
    <w:panose1 w:val="020F0502020204030204"/>
    <w:charset w:val="00"/>
    <w:family w:val="swiss"/>
    <w:pitch w:val="variable"/>
    <w:sig w:usb0="E4002EFF" w:usb1="C200247B" w:usb2="00000009" w:usb3="00000000" w:csb0="000001FF" w:csb1="00000000"/>
    <w:embedRegular r:id="rId5" w:fontKey="{F2844885-2F5B-B34F-9DD3-B581E06BDA31}"/>
    <w:embedBold r:id="rId6" w:fontKey="{7E05781D-3655-F041-9208-51D855AC5459}"/>
  </w:font>
  <w:font w:name="Century Gothic">
    <w:panose1 w:val="020B0502020202020204"/>
    <w:charset w:val="00"/>
    <w:family w:val="swiss"/>
    <w:pitch w:val="variable"/>
    <w:sig w:usb0="00000287" w:usb1="00000000" w:usb2="00000000" w:usb3="00000000" w:csb0="0000009F" w:csb1="00000000"/>
    <w:embedRegular r:id="rId7" w:fontKey="{BD7519CA-9EDA-FA49-A237-95D3F3D17A4B}"/>
    <w:embedBold r:id="rId8" w:fontKey="{1D9ACF20-0F69-D24A-A580-AD9A361A8FF1}"/>
  </w:font>
  <w:font w:name="Georgia">
    <w:panose1 w:val="02040502050405020303"/>
    <w:charset w:val="00"/>
    <w:family w:val="roman"/>
    <w:pitch w:val="variable"/>
    <w:sig w:usb0="00000287" w:usb1="00000000" w:usb2="00000000" w:usb3="00000000" w:csb0="0000009F" w:csb1="00000000"/>
    <w:embedItalic r:id="rId9" w:fontKey="{6186FFA8-C2BE-2E41-BD3B-D4FE6FE73EFF}"/>
  </w:font>
  <w:font w:name="Gill Sans">
    <w:altName w:val="Gill Sans MT"/>
    <w:panose1 w:val="020B0502020104020203"/>
    <w:charset w:val="B1"/>
    <w:family w:val="swiss"/>
    <w:pitch w:val="variable"/>
    <w:sig w:usb0="80000A67" w:usb1="00000000" w:usb2="00000000" w:usb3="00000000" w:csb0="000001F7" w:csb1="00000000"/>
  </w:font>
  <w:font w:name="Cambria">
    <w:panose1 w:val="02040503050406030204"/>
    <w:charset w:val="00"/>
    <w:family w:val="roman"/>
    <w:pitch w:val="variable"/>
    <w:sig w:usb0="E00002FF" w:usb1="400004FF" w:usb2="00000000" w:usb3="00000000" w:csb0="0000019F" w:csb1="00000000"/>
    <w:embedRegular r:id="rId14" w:fontKey="{52876385-6E2B-AD48-B7E2-486C3325AC6D}"/>
    <w:embedBold r:id="rId15" w:fontKey="{41DB5532-68C7-944F-8CDB-819AD68A2BB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B1C0A" w14:textId="77777777" w:rsidR="00300B10" w:rsidRDefault="00000000">
    <w:pPr>
      <w:pBdr>
        <w:top w:val="single" w:sz="4" w:space="1" w:color="000000"/>
        <w:left w:val="nil"/>
        <w:bottom w:val="nil"/>
        <w:right w:val="nil"/>
        <w:between w:val="nil"/>
      </w:pBdr>
      <w:tabs>
        <w:tab w:val="center" w:pos="4680"/>
        <w:tab w:val="right" w:pos="9360"/>
      </w:tabs>
      <w:spacing w:after="0" w:line="240" w:lineRule="auto"/>
      <w:rPr>
        <w:rFonts w:ascii="Cambria" w:eastAsia="Cambria" w:hAnsi="Cambria" w:cs="Cambria"/>
        <w:color w:val="000000"/>
        <w:sz w:val="20"/>
        <w:szCs w:val="20"/>
      </w:rPr>
    </w:pPr>
    <w:r>
      <w:rPr>
        <w:color w:val="000000"/>
      </w:rPr>
      <w:t xml:space="preserve">                                                                                    </w:t>
    </w:r>
    <w:r>
      <w:rPr>
        <w:rFonts w:ascii="Cambria" w:eastAsia="Cambria" w:hAnsi="Cambria" w:cs="Cambria"/>
        <w:color w:val="000000"/>
        <w:sz w:val="20"/>
        <w:szCs w:val="20"/>
      </w:rPr>
      <w:t xml:space="preserve">                                                        Scope of Work (</w:t>
    </w:r>
    <w:r>
      <w:rPr>
        <w:rFonts w:ascii="Cambria" w:eastAsia="Cambria" w:hAnsi="Cambria" w:cs="Cambria"/>
        <w:sz w:val="20"/>
        <w:szCs w:val="20"/>
      </w:rPr>
      <w:t>May 2026</w:t>
    </w:r>
    <w:r>
      <w:rPr>
        <w:rFonts w:ascii="Cambria" w:eastAsia="Cambria" w:hAnsi="Cambria" w:cs="Cambria"/>
        <w:color w:val="000000"/>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966C6" w14:textId="4AFE2EA9" w:rsidR="00300B10" w:rsidRDefault="00000000">
    <w:pPr>
      <w:pBdr>
        <w:top w:val="single" w:sz="4" w:space="1" w:color="000000"/>
        <w:left w:val="nil"/>
        <w:bottom w:val="nil"/>
        <w:right w:val="nil"/>
        <w:between w:val="nil"/>
      </w:pBdr>
      <w:tabs>
        <w:tab w:val="center" w:pos="4680"/>
        <w:tab w:val="right" w:pos="9360"/>
      </w:tabs>
      <w:spacing w:after="0" w:line="240" w:lineRule="auto"/>
      <w:ind w:firstLine="1872"/>
      <w:rPr>
        <w:rFonts w:ascii="Cambria" w:eastAsia="Cambria" w:hAnsi="Cambria" w:cs="Cambria"/>
        <w:color w:val="000000"/>
        <w:sz w:val="20"/>
        <w:szCs w:val="20"/>
      </w:rPr>
    </w:pPr>
    <w:r>
      <w:rPr>
        <w:color w:val="000000"/>
      </w:rPr>
      <w:t xml:space="preserve">                                              </w:t>
    </w:r>
    <w:r>
      <w:rPr>
        <w:color w:val="000000"/>
      </w:rPr>
      <w:tab/>
      <w:t xml:space="preserve">                                                  </w:t>
    </w:r>
    <w:r>
      <w:rPr>
        <w:rFonts w:ascii="Cambria" w:eastAsia="Cambria" w:hAnsi="Cambria" w:cs="Cambria"/>
        <w:color w:val="000000"/>
        <w:sz w:val="20"/>
        <w:szCs w:val="20"/>
      </w:rPr>
      <w:t>Scope of Work (</w:t>
    </w:r>
    <w:r w:rsidR="00EA0400">
      <w:rPr>
        <w:rFonts w:ascii="Cambria" w:eastAsia="Cambria" w:hAnsi="Cambria" w:cs="Cambria"/>
        <w:color w:val="0070C0"/>
        <w:sz w:val="20"/>
        <w:szCs w:val="20"/>
      </w:rPr>
      <w:t>May, 2026</w:t>
    </w:r>
    <w:r>
      <w:rPr>
        <w:rFonts w:ascii="Cambria" w:eastAsia="Cambria" w:hAnsi="Cambria" w:cs="Cambria"/>
        <w:color w:val="000000"/>
        <w:sz w:val="20"/>
        <w:szCs w:val="20"/>
      </w:rPr>
      <w:t>)</w:t>
    </w:r>
    <w:r>
      <w:rPr>
        <w:rFonts w:ascii="Cambria" w:eastAsia="Cambria" w:hAnsi="Cambria" w:cs="Cambria"/>
        <w:color w:val="000000"/>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C33FB5" w14:textId="77777777" w:rsidR="00B336FD" w:rsidRDefault="00B336FD">
      <w:pPr>
        <w:spacing w:after="0" w:line="240" w:lineRule="auto"/>
      </w:pPr>
      <w:r>
        <w:separator/>
      </w:r>
    </w:p>
  </w:footnote>
  <w:footnote w:type="continuationSeparator" w:id="0">
    <w:p w14:paraId="43B68D2B" w14:textId="77777777" w:rsidR="00B336FD" w:rsidRDefault="00B336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52782" w14:textId="77777777" w:rsidR="00300B10" w:rsidRDefault="00000000">
    <w:pPr>
      <w:pBdr>
        <w:top w:val="nil"/>
        <w:left w:val="nil"/>
        <w:bottom w:val="single" w:sz="4" w:space="1" w:color="D9D9D9"/>
        <w:right w:val="nil"/>
        <w:between w:val="nil"/>
      </w:pBdr>
      <w:tabs>
        <w:tab w:val="center" w:pos="4680"/>
        <w:tab w:val="right" w:pos="9360"/>
      </w:tabs>
      <w:spacing w:after="0" w:line="240" w:lineRule="auto"/>
      <w:ind w:left="0"/>
      <w:rPr>
        <w:rFonts w:ascii="Cambria" w:eastAsia="Cambria" w:hAnsi="Cambria" w:cs="Cambria"/>
        <w:b/>
        <w:bCs/>
        <w:color w:val="000000"/>
        <w:sz w:val="20"/>
        <w:szCs w:val="20"/>
      </w:rPr>
    </w:pPr>
    <w:r>
      <w:rPr>
        <w:rFonts w:ascii="Cambria" w:eastAsia="Cambria" w:hAnsi="Cambria" w:cs="Cambria"/>
        <w:color w:val="808080"/>
        <w:sz w:val="20"/>
        <w:szCs w:val="20"/>
      </w:rPr>
      <w:tab/>
      <w:t xml:space="preserve">                  </w:t>
    </w:r>
    <w:r>
      <w:rPr>
        <w:rFonts w:ascii="Cambria" w:eastAsia="Cambria" w:hAnsi="Cambria" w:cs="Cambria"/>
        <w:color w:val="808080"/>
        <w:sz w:val="20"/>
        <w:szCs w:val="20"/>
      </w:rPr>
      <w:tab/>
      <w:t xml:space="preserve">   Page</w:t>
    </w:r>
    <w:r>
      <w:rPr>
        <w:rFonts w:ascii="Cambria" w:eastAsia="Cambria" w:hAnsi="Cambria" w:cs="Cambria"/>
        <w:color w:val="000000"/>
        <w:sz w:val="20"/>
        <w:szCs w:val="20"/>
      </w:rPr>
      <w:t xml:space="preserve"> | </w:t>
    </w:r>
    <w:r>
      <w:rPr>
        <w:rFonts w:ascii="Cambria" w:eastAsia="Cambria" w:hAnsi="Cambria" w:cs="Cambria"/>
        <w:color w:val="000000"/>
        <w:sz w:val="20"/>
        <w:szCs w:val="20"/>
      </w:rPr>
      <w:fldChar w:fldCharType="begin"/>
    </w:r>
    <w:r>
      <w:rPr>
        <w:rFonts w:ascii="Cambria" w:eastAsia="Cambria" w:hAnsi="Cambria" w:cs="Cambria"/>
        <w:color w:val="000000"/>
        <w:sz w:val="20"/>
        <w:szCs w:val="20"/>
      </w:rPr>
      <w:instrText>PAGE</w:instrText>
    </w:r>
    <w:r>
      <w:rPr>
        <w:rFonts w:ascii="Cambria" w:eastAsia="Cambria" w:hAnsi="Cambria" w:cs="Cambria"/>
        <w:color w:val="000000"/>
        <w:sz w:val="20"/>
        <w:szCs w:val="20"/>
      </w:rPr>
      <w:fldChar w:fldCharType="separate"/>
    </w:r>
    <w:r w:rsidR="00EA0400">
      <w:rPr>
        <w:rFonts w:ascii="Cambria" w:eastAsia="Cambria" w:hAnsi="Cambria" w:cs="Cambria"/>
        <w:noProof/>
        <w:color w:val="000000"/>
        <w:sz w:val="20"/>
        <w:szCs w:val="20"/>
      </w:rPr>
      <w:t>2</w:t>
    </w:r>
    <w:r>
      <w:rPr>
        <w:rFonts w:ascii="Cambria" w:eastAsia="Cambria" w:hAnsi="Cambria" w:cs="Cambria"/>
        <w:color w:val="000000"/>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F8362E"/>
    <w:multiLevelType w:val="multilevel"/>
    <w:tmpl w:val="7F962B3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74D84A06"/>
    <w:multiLevelType w:val="multilevel"/>
    <w:tmpl w:val="2EE6B04C"/>
    <w:lvl w:ilvl="0">
      <w:start w:val="1"/>
      <w:numFmt w:val="upperLetter"/>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num w:numId="1" w16cid:durableId="107240562">
    <w:abstractNumId w:val="1"/>
  </w:num>
  <w:num w:numId="2" w16cid:durableId="7643767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6"/>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0B10"/>
    <w:rsid w:val="00300B10"/>
    <w:rsid w:val="0069732B"/>
    <w:rsid w:val="00B336FD"/>
    <w:rsid w:val="00EA04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63862B9"/>
  <w15:docId w15:val="{09E3DA27-B670-1B46-A895-75E882CBE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 w:eastAsia="en-US" w:bidi="ar-SA"/>
      </w:rPr>
    </w:rPrDefault>
    <w:pPrDefault>
      <w:pPr>
        <w:spacing w:after="200" w:line="276" w:lineRule="auto"/>
        <w:ind w:left="288"/>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spacing w:before="240" w:after="60"/>
      <w:outlineLvl w:val="0"/>
    </w:pPr>
    <w:rPr>
      <w:rFonts w:ascii="Century Gothic" w:eastAsia="Century Gothic" w:hAnsi="Century Gothic" w:cs="Century Gothic"/>
      <w:b/>
      <w:bCs/>
      <w:sz w:val="32"/>
      <w:szCs w:val="32"/>
    </w:rPr>
  </w:style>
  <w:style w:type="paragraph" w:styleId="Heading2">
    <w:name w:val="heading 2"/>
    <w:basedOn w:val="Normal"/>
    <w:next w:val="Normal"/>
    <w:uiPriority w:val="9"/>
    <w:semiHidden/>
    <w:unhideWhenUsed/>
    <w:qFormat/>
    <w:pPr>
      <w:keepNext/>
      <w:keepLines/>
      <w:spacing w:before="200" w:after="0"/>
      <w:outlineLvl w:val="1"/>
    </w:pPr>
    <w:rPr>
      <w:rFonts w:ascii="Century Gothic" w:eastAsia="Century Gothic" w:hAnsi="Century Gothic" w:cs="Century Gothic"/>
      <w:b/>
      <w:bCs/>
      <w:color w:val="91993E"/>
      <w:sz w:val="26"/>
      <w:szCs w:val="26"/>
    </w:rPr>
  </w:style>
  <w:style w:type="paragraph" w:styleId="Heading3">
    <w:name w:val="heading 3"/>
    <w:basedOn w:val="Normal"/>
    <w:next w:val="Normal"/>
    <w:uiPriority w:val="9"/>
    <w:semiHidden/>
    <w:unhideWhenUsed/>
    <w:qFormat/>
    <w:pPr>
      <w:keepNext/>
      <w:keepLines/>
      <w:spacing w:before="200" w:after="0"/>
      <w:outlineLvl w:val="2"/>
    </w:pPr>
    <w:rPr>
      <w:rFonts w:ascii="Century Gothic" w:eastAsia="Century Gothic" w:hAnsi="Century Gothic" w:cs="Century Gothic"/>
      <w:b/>
      <w:bCs/>
      <w:color w:val="91993E"/>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pBdr>
        <w:bottom w:val="single" w:sz="8" w:space="4" w:color="91993E"/>
      </w:pBdr>
      <w:spacing w:after="300" w:line="240" w:lineRule="auto"/>
    </w:pPr>
    <w:rPr>
      <w:rFonts w:ascii="Century Gothic" w:eastAsia="Century Gothic" w:hAnsi="Century Gothic" w:cs="Century Gothic"/>
      <w:color w:val="354B21"/>
      <w:sz w:val="52"/>
      <w:szCs w:val="5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pPr>
      <w:spacing w:after="0" w:line="240" w:lineRule="auto"/>
      <w:ind w:left="0"/>
    </w:pPr>
    <w:rPr>
      <w:rFonts w:ascii="Times New Roman" w:eastAsia="Times New Roman" w:hAnsi="Times New Roman" w:cs="Times New Roman"/>
      <w:sz w:val="20"/>
      <w:szCs w:val="20"/>
    </w:rPr>
    <w:tblPr>
      <w:tblStyleRowBandSize w:val="1"/>
      <w:tblStyleColBandSize w:val="1"/>
      <w:tblCellMar>
        <w:top w:w="0" w:type="dxa"/>
        <w:left w:w="108" w:type="dxa"/>
        <w:bottom w:w="0" w:type="dxa"/>
        <w:right w:w="108" w:type="dxa"/>
      </w:tblCellMar>
    </w:tblPr>
  </w:style>
  <w:style w:type="table" w:customStyle="1" w:styleId="a0">
    <w:basedOn w:val="TableNormal0"/>
    <w:pPr>
      <w:spacing w:after="0" w:line="240" w:lineRule="auto"/>
      <w:ind w:left="0"/>
    </w:pPr>
    <w:rPr>
      <w:rFonts w:ascii="Times New Roman" w:eastAsia="Times New Roman" w:hAnsi="Times New Roman" w:cs="Times New Roman"/>
      <w:sz w:val="20"/>
      <w:szCs w:val="20"/>
    </w:rPr>
    <w:tblPr>
      <w:tblStyleRowBandSize w:val="1"/>
      <w:tblStyleColBandSize w:val="1"/>
      <w:tblCellMar>
        <w:top w:w="0" w:type="dxa"/>
        <w:left w:w="108" w:type="dxa"/>
        <w:bottom w:w="0" w:type="dxa"/>
        <w:right w:w="108" w:type="dxa"/>
      </w:tblCellMar>
    </w:tblPr>
  </w:style>
  <w:style w:type="paragraph" w:styleId="Header">
    <w:name w:val="header"/>
    <w:basedOn w:val="Normal"/>
    <w:link w:val="HeaderChar"/>
    <w:uiPriority w:val="99"/>
    <w:unhideWhenUsed/>
    <w:rsid w:val="00EA04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0400"/>
  </w:style>
  <w:style w:type="paragraph" w:styleId="Footer">
    <w:name w:val="footer"/>
    <w:basedOn w:val="Normal"/>
    <w:link w:val="FooterChar"/>
    <w:uiPriority w:val="99"/>
    <w:unhideWhenUsed/>
    <w:rsid w:val="00EA04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04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na.costache@jsi.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GMOsHiJu+kPa6k0E5mUZ/megxAg==">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1067</Words>
  <Characters>6082</Characters>
  <Application>Microsoft Office Word</Application>
  <DocSecurity>0</DocSecurity>
  <Lines>50</Lines>
  <Paragraphs>14</Paragraphs>
  <ScaleCrop>false</ScaleCrop>
  <Company/>
  <LinksUpToDate>false</LinksUpToDate>
  <CharactersWithSpaces>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Eliza  Fishman</cp:lastModifiedBy>
  <cp:revision>2</cp:revision>
  <dcterms:created xsi:type="dcterms:W3CDTF">2026-05-14T18:50:00Z</dcterms:created>
  <dcterms:modified xsi:type="dcterms:W3CDTF">2026-05-14T18:51:00Z</dcterms:modified>
</cp:coreProperties>
</file>